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AEBB1">
      <w:pPr>
        <w:keepNext w:val="0"/>
        <w:keepLines w:val="0"/>
        <w:pageBreakBefore w:val="0"/>
        <w:widowControl w:val="0"/>
        <w:kinsoku/>
        <w:wordWrap/>
        <w:overflowPunct/>
        <w:topLinePunct w:val="0"/>
        <w:autoSpaceDE/>
        <w:autoSpaceDN/>
        <w:bidi w:val="0"/>
        <w:adjustRightInd/>
        <w:snapToGrid/>
        <w:spacing w:before="313" w:beforeLines="100"/>
        <w:ind w:right="0" w:rightChars="0" w:firstLine="0" w:firstLineChars="0"/>
        <w:jc w:val="center"/>
        <w:textAlignment w:val="auto"/>
        <w:rPr>
          <w:rFonts w:hint="eastAsia" w:ascii="方正小标宋简体" w:hAnsi="宋体" w:eastAsia="方正小标宋简体" w:cs="宋体"/>
          <w:bCs/>
          <w:color w:val="auto"/>
          <w:sz w:val="44"/>
          <w:szCs w:val="44"/>
        </w:rPr>
      </w:pPr>
      <w:r>
        <w:rPr>
          <w:rFonts w:hint="eastAsia" w:ascii="方正小标宋简体" w:hAnsi="宋体" w:eastAsia="方正小标宋简体" w:cs="宋体"/>
          <w:bCs/>
          <w:color w:val="auto"/>
          <w:sz w:val="44"/>
          <w:szCs w:val="44"/>
          <w:lang w:val="en-US" w:eastAsia="zh-CN"/>
        </w:rPr>
        <w:t>松原市城市公园广场管理条例</w:t>
      </w:r>
      <w:r>
        <w:rPr>
          <w:rFonts w:hint="eastAsia" w:ascii="方正小标宋简体" w:hAnsi="宋体" w:eastAsia="方正小标宋简体" w:cs="宋体"/>
          <w:bCs/>
          <w:color w:val="auto"/>
          <w:sz w:val="44"/>
          <w:szCs w:val="44"/>
        </w:rPr>
        <w:t>（草案）</w:t>
      </w:r>
    </w:p>
    <w:p w14:paraId="7CF48B90">
      <w:pPr>
        <w:jc w:val="center"/>
        <w:rPr>
          <w:rFonts w:hint="eastAsia" w:asciiTheme="minorEastAsia" w:hAnsiTheme="minorEastAsia" w:cstheme="minorEastAsia"/>
          <w:b/>
          <w:bCs/>
          <w:color w:val="auto"/>
          <w:kern w:val="0"/>
          <w:sz w:val="24"/>
          <w:szCs w:val="24"/>
        </w:rPr>
      </w:pPr>
    </w:p>
    <w:p w14:paraId="10556BCA">
      <w:pPr>
        <w:keepNext w:val="0"/>
        <w:keepLines w:val="0"/>
        <w:pageBreakBefore w:val="0"/>
        <w:widowControl w:val="0"/>
        <w:kinsoku/>
        <w:wordWrap/>
        <w:overflowPunct/>
        <w:topLinePunct w:val="0"/>
        <w:autoSpaceDE/>
        <w:autoSpaceDN/>
        <w:bidi w:val="0"/>
        <w:adjustRightInd/>
        <w:snapToGrid/>
        <w:spacing w:line="600" w:lineRule="auto"/>
        <w:ind w:firstLine="640" w:firstLineChars="200"/>
        <w:jc w:val="left"/>
        <w:textAlignment w:val="auto"/>
        <w:rPr>
          <w:rFonts w:hint="eastAsia" w:ascii="楷体" w:hAnsi="楷体" w:eastAsia="楷体" w:cs="楷体"/>
          <w:b w:val="0"/>
          <w:bCs w:val="0"/>
          <w:color w:val="auto"/>
          <w:kern w:val="0"/>
          <w:sz w:val="32"/>
          <w:szCs w:val="32"/>
          <w:lang w:val="en-US" w:eastAsia="zh-CN"/>
        </w:rPr>
      </w:pPr>
      <w:r>
        <w:rPr>
          <w:rFonts w:hint="eastAsia" w:ascii="楷体" w:hAnsi="楷体" w:eastAsia="楷体" w:cs="楷体"/>
          <w:b w:val="0"/>
          <w:bCs w:val="0"/>
          <w:color w:val="auto"/>
          <w:kern w:val="0"/>
          <w:sz w:val="32"/>
          <w:szCs w:val="32"/>
          <w:lang w:val="en-US" w:eastAsia="zh-CN"/>
        </w:rPr>
        <w:t>目　　录</w:t>
      </w:r>
    </w:p>
    <w:p w14:paraId="6C609461">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楷体" w:hAnsi="楷体" w:eastAsia="楷体" w:cs="楷体"/>
          <w:b w:val="0"/>
          <w:bCs w:val="0"/>
          <w:color w:val="auto"/>
          <w:kern w:val="0"/>
          <w:sz w:val="32"/>
          <w:szCs w:val="32"/>
        </w:rPr>
      </w:pPr>
      <w:r>
        <w:rPr>
          <w:rFonts w:hint="eastAsia" w:ascii="楷体" w:hAnsi="楷体" w:eastAsia="楷体" w:cs="楷体"/>
          <w:b w:val="0"/>
          <w:bCs w:val="0"/>
          <w:color w:val="auto"/>
          <w:kern w:val="0"/>
          <w:sz w:val="32"/>
          <w:szCs w:val="32"/>
        </w:rPr>
        <w:t>第一章  总则</w:t>
      </w:r>
    </w:p>
    <w:p w14:paraId="6E78171D">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楷体" w:hAnsi="楷体" w:eastAsia="楷体" w:cs="楷体"/>
          <w:b w:val="0"/>
          <w:bCs w:val="0"/>
          <w:color w:val="auto"/>
          <w:kern w:val="0"/>
          <w:sz w:val="32"/>
          <w:szCs w:val="32"/>
          <w:lang w:val="en-US" w:eastAsia="zh-CN"/>
        </w:rPr>
      </w:pPr>
      <w:r>
        <w:rPr>
          <w:rFonts w:hint="eastAsia" w:ascii="楷体" w:hAnsi="楷体" w:eastAsia="楷体" w:cs="楷体"/>
          <w:b w:val="0"/>
          <w:bCs w:val="0"/>
          <w:color w:val="auto"/>
          <w:kern w:val="0"/>
          <w:sz w:val="32"/>
          <w:szCs w:val="32"/>
          <w:lang w:val="en-US" w:eastAsia="zh-CN"/>
        </w:rPr>
        <w:t>第二章  规划和建设</w:t>
      </w:r>
    </w:p>
    <w:p w14:paraId="0A3A9519">
      <w:pPr>
        <w:keepNext w:val="0"/>
        <w:keepLines w:val="0"/>
        <w:pageBreakBefore w:val="0"/>
        <w:widowControl w:val="0"/>
        <w:kinsoku/>
        <w:wordWrap/>
        <w:overflowPunct/>
        <w:topLinePunct w:val="0"/>
        <w:autoSpaceDE/>
        <w:autoSpaceDN/>
        <w:bidi w:val="0"/>
        <w:adjustRightInd/>
        <w:snapToGrid/>
        <w:spacing w:line="600" w:lineRule="auto"/>
        <w:jc w:val="both"/>
        <w:textAlignment w:val="auto"/>
        <w:rPr>
          <w:rFonts w:hint="eastAsia" w:ascii="楷体" w:hAnsi="楷体" w:eastAsia="楷体" w:cs="楷体"/>
          <w:b w:val="0"/>
          <w:bCs w:val="0"/>
          <w:color w:val="auto"/>
          <w:kern w:val="0"/>
          <w:sz w:val="32"/>
          <w:szCs w:val="32"/>
          <w:lang w:val="en-US" w:eastAsia="zh-CN"/>
        </w:rPr>
      </w:pPr>
      <w:r>
        <w:rPr>
          <w:rFonts w:hint="eastAsia" w:ascii="楷体" w:hAnsi="楷体" w:eastAsia="楷体" w:cs="楷体"/>
          <w:b w:val="0"/>
          <w:bCs w:val="0"/>
          <w:color w:val="auto"/>
          <w:kern w:val="0"/>
          <w:sz w:val="32"/>
          <w:szCs w:val="32"/>
          <w:lang w:val="en-US" w:eastAsia="zh-CN"/>
        </w:rPr>
        <w:t>第三章  管理与服务</w:t>
      </w:r>
    </w:p>
    <w:p w14:paraId="6C02322B">
      <w:pPr>
        <w:keepNext w:val="0"/>
        <w:keepLines w:val="0"/>
        <w:pageBreakBefore w:val="0"/>
        <w:widowControl w:val="0"/>
        <w:kinsoku/>
        <w:wordWrap/>
        <w:overflowPunct/>
        <w:topLinePunct w:val="0"/>
        <w:autoSpaceDE/>
        <w:autoSpaceDN/>
        <w:bidi w:val="0"/>
        <w:adjustRightInd/>
        <w:snapToGrid/>
        <w:spacing w:line="600" w:lineRule="auto"/>
        <w:jc w:val="both"/>
        <w:textAlignment w:val="auto"/>
        <w:rPr>
          <w:rFonts w:hint="eastAsia" w:ascii="楷体" w:hAnsi="楷体" w:eastAsia="楷体" w:cs="楷体"/>
          <w:b w:val="0"/>
          <w:bCs w:val="0"/>
          <w:color w:val="auto"/>
          <w:kern w:val="0"/>
          <w:sz w:val="32"/>
          <w:szCs w:val="32"/>
          <w:lang w:val="en-US" w:eastAsia="zh-CN"/>
        </w:rPr>
      </w:pPr>
      <w:r>
        <w:rPr>
          <w:rFonts w:hint="eastAsia" w:ascii="楷体" w:hAnsi="楷体" w:eastAsia="楷体" w:cs="楷体"/>
          <w:b w:val="0"/>
          <w:bCs w:val="0"/>
          <w:color w:val="auto"/>
          <w:sz w:val="32"/>
          <w:szCs w:val="32"/>
          <w:lang w:val="en-US" w:eastAsia="zh-CN"/>
        </w:rPr>
        <w:t>第四章  法律责任</w:t>
      </w:r>
    </w:p>
    <w:p w14:paraId="0E1D9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auto"/>
        <w:ind w:right="0"/>
        <w:textAlignment w:val="auto"/>
        <w:rPr>
          <w:rFonts w:hint="eastAsia" w:ascii="楷体" w:hAnsi="楷体" w:eastAsia="楷体" w:cs="楷体"/>
          <w:b w:val="0"/>
          <w:bCs w:val="0"/>
          <w:color w:val="auto"/>
          <w:kern w:val="2"/>
          <w:sz w:val="32"/>
          <w:szCs w:val="32"/>
          <w:vertAlign w:val="baseline"/>
          <w:lang w:val="en-US" w:eastAsia="zh-CN" w:bidi="ar-SA"/>
        </w:rPr>
      </w:pPr>
      <w:r>
        <w:rPr>
          <w:rFonts w:hint="eastAsia" w:ascii="楷体" w:hAnsi="楷体" w:eastAsia="楷体" w:cs="楷体"/>
          <w:b w:val="0"/>
          <w:bCs w:val="0"/>
          <w:color w:val="auto"/>
          <w:kern w:val="2"/>
          <w:sz w:val="32"/>
          <w:szCs w:val="32"/>
          <w:vertAlign w:val="baseline"/>
          <w:lang w:val="en-US" w:eastAsia="zh-CN" w:bidi="ar-SA"/>
        </w:rPr>
        <w:t>第五章  附则</w:t>
      </w:r>
    </w:p>
    <w:p w14:paraId="64AB0109">
      <w:pPr>
        <w:jc w:val="left"/>
        <w:rPr>
          <w:rFonts w:hint="eastAsia" w:asciiTheme="minorEastAsia" w:hAnsiTheme="minorEastAsia" w:cstheme="minorEastAsia"/>
          <w:b/>
          <w:bCs/>
          <w:color w:val="auto"/>
          <w:kern w:val="0"/>
          <w:sz w:val="24"/>
          <w:szCs w:val="24"/>
          <w:lang w:val="en-US" w:eastAsia="zh-CN"/>
        </w:rPr>
      </w:pPr>
    </w:p>
    <w:p w14:paraId="55A1ECC6">
      <w:pPr>
        <w:rPr>
          <w:color w:val="auto"/>
        </w:rPr>
      </w:pPr>
    </w:p>
    <w:p w14:paraId="7C63AC65">
      <w:pPr>
        <w:rPr>
          <w:color w:val="auto"/>
        </w:rPr>
      </w:pPr>
    </w:p>
    <w:p w14:paraId="10DF61B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right="0" w:firstLine="0" w:firstLineChars="0"/>
        <w:jc w:val="center"/>
        <w:textAlignment w:val="auto"/>
        <w:rPr>
          <w:rFonts w:hint="eastAsia" w:ascii="仿宋" w:hAnsi="仿宋" w:eastAsia="仿宋" w:cs="仿宋"/>
          <w:b/>
          <w:bCs/>
          <w:color w:val="auto"/>
          <w:kern w:val="2"/>
          <w:sz w:val="32"/>
          <w:szCs w:val="32"/>
          <w:vertAlign w:val="baseline"/>
          <w:lang w:val="en-US" w:eastAsia="zh-CN" w:bidi="ar-SA"/>
        </w:rPr>
      </w:pPr>
      <w:r>
        <w:rPr>
          <w:rFonts w:hint="eastAsia" w:ascii="仿宋" w:hAnsi="仿宋" w:eastAsia="仿宋" w:cs="仿宋"/>
          <w:b/>
          <w:bCs/>
          <w:color w:val="auto"/>
          <w:kern w:val="2"/>
          <w:sz w:val="32"/>
          <w:szCs w:val="32"/>
          <w:vertAlign w:val="baseline"/>
          <w:lang w:val="en-US" w:eastAsia="zh-CN" w:bidi="ar-SA"/>
        </w:rPr>
        <w:t>第一章  总则</w:t>
      </w:r>
    </w:p>
    <w:p w14:paraId="2B0D9DDC">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kern w:val="2"/>
          <w:sz w:val="32"/>
          <w:szCs w:val="32"/>
          <w:lang w:val="en-US" w:eastAsia="zh-CN" w:bidi="ar-SA"/>
        </w:rPr>
        <w:t xml:space="preserve">第一条 </w:t>
      </w:r>
      <w:r>
        <w:rPr>
          <w:rFonts w:hint="eastAsia" w:ascii="仿宋" w:hAnsi="仿宋" w:eastAsia="仿宋" w:cs="仿宋"/>
          <w:b/>
          <w:bCs/>
          <w:color w:val="auto"/>
          <w:sz w:val="32"/>
          <w:szCs w:val="32"/>
          <w:lang w:eastAsia="zh-CN"/>
        </w:rPr>
        <w:t>【</w:t>
      </w:r>
      <w:r>
        <w:rPr>
          <w:rFonts w:hint="eastAsia" w:ascii="仿宋" w:hAnsi="仿宋" w:eastAsia="仿宋" w:cs="仿宋"/>
          <w:b w:val="0"/>
          <w:bCs w:val="0"/>
          <w:color w:val="auto"/>
          <w:sz w:val="32"/>
          <w:szCs w:val="32"/>
          <w:lang w:val="en-US" w:eastAsia="zh-CN"/>
        </w:rPr>
        <w:t>目的条款</w:t>
      </w:r>
      <w:r>
        <w:rPr>
          <w:rFonts w:hint="eastAsia" w:ascii="仿宋" w:hAnsi="仿宋" w:eastAsia="仿宋" w:cs="仿宋"/>
          <w:b/>
          <w:bCs/>
          <w:color w:val="auto"/>
          <w:sz w:val="32"/>
          <w:szCs w:val="32"/>
          <w:lang w:eastAsia="zh-CN"/>
        </w:rPr>
        <w:t>】</w:t>
      </w:r>
      <w:r>
        <w:rPr>
          <w:rFonts w:hint="eastAsia" w:ascii="仿宋" w:hAnsi="仿宋" w:eastAsia="仿宋" w:cs="仿宋"/>
          <w:color w:val="auto"/>
          <w:sz w:val="32"/>
          <w:szCs w:val="32"/>
        </w:rPr>
        <w:t>为加强松原市</w:t>
      </w:r>
      <w:r>
        <w:rPr>
          <w:rFonts w:hint="eastAsia" w:ascii="仿宋" w:hAnsi="仿宋" w:eastAsia="仿宋" w:cs="仿宋"/>
          <w:color w:val="auto"/>
          <w:sz w:val="32"/>
          <w:szCs w:val="32"/>
          <w:lang w:eastAsia="zh-CN"/>
        </w:rPr>
        <w:t>城市公园、广场</w:t>
      </w:r>
      <w:r>
        <w:rPr>
          <w:rFonts w:hint="eastAsia" w:ascii="仿宋" w:hAnsi="仿宋" w:eastAsia="仿宋" w:cs="仿宋"/>
          <w:color w:val="auto"/>
          <w:sz w:val="32"/>
          <w:szCs w:val="32"/>
          <w:lang w:val="en-US" w:eastAsia="zh-CN"/>
        </w:rPr>
        <w:t>的规划、建设、保护和</w:t>
      </w:r>
      <w:r>
        <w:rPr>
          <w:rFonts w:hint="eastAsia" w:ascii="仿宋" w:hAnsi="仿宋" w:eastAsia="仿宋" w:cs="仿宋"/>
          <w:color w:val="auto"/>
          <w:sz w:val="32"/>
          <w:szCs w:val="32"/>
        </w:rPr>
        <w:t>管理，改善城市生态和人居环境，满足</w:t>
      </w:r>
      <w:r>
        <w:rPr>
          <w:rFonts w:hint="eastAsia" w:ascii="仿宋" w:hAnsi="仿宋" w:eastAsia="仿宋" w:cs="仿宋"/>
          <w:color w:val="auto"/>
          <w:sz w:val="32"/>
          <w:szCs w:val="32"/>
          <w:highlight w:val="none"/>
          <w:lang w:val="en-US" w:eastAsia="zh-CN"/>
        </w:rPr>
        <w:t>人民群众</w:t>
      </w:r>
      <w:r>
        <w:rPr>
          <w:rFonts w:hint="eastAsia" w:ascii="仿宋" w:hAnsi="仿宋" w:eastAsia="仿宋" w:cs="仿宋"/>
          <w:color w:val="auto"/>
          <w:sz w:val="32"/>
          <w:szCs w:val="32"/>
        </w:rPr>
        <w:t>美好生活需求，依据有关法律法规，结合本市实际，制定本条例</w:t>
      </w:r>
      <w:r>
        <w:rPr>
          <w:rFonts w:hint="eastAsia" w:ascii="仿宋" w:hAnsi="仿宋" w:eastAsia="仿宋" w:cs="仿宋"/>
          <w:color w:val="auto"/>
          <w:sz w:val="32"/>
          <w:szCs w:val="32"/>
          <w:lang w:eastAsia="zh-CN"/>
        </w:rPr>
        <w:t>。</w:t>
      </w:r>
    </w:p>
    <w:p w14:paraId="570E2132">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第二条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定义条款</w:t>
      </w:r>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条例</w:t>
      </w:r>
      <w:r>
        <w:rPr>
          <w:rFonts w:hint="eastAsia" w:ascii="仿宋" w:hAnsi="仿宋" w:eastAsia="仿宋" w:cs="仿宋"/>
          <w:color w:val="auto"/>
          <w:sz w:val="32"/>
          <w:szCs w:val="32"/>
        </w:rPr>
        <w:t>所称城市公园，是指</w:t>
      </w:r>
      <w:r>
        <w:rPr>
          <w:rFonts w:hint="eastAsia" w:ascii="仿宋" w:hAnsi="仿宋" w:eastAsia="仿宋" w:cs="仿宋"/>
          <w:color w:val="auto"/>
          <w:sz w:val="32"/>
          <w:szCs w:val="32"/>
          <w:lang w:val="en-US" w:eastAsia="zh-CN"/>
        </w:rPr>
        <w:t>具有公益性质，</w:t>
      </w:r>
      <w:r>
        <w:rPr>
          <w:rFonts w:hint="eastAsia" w:ascii="仿宋" w:hAnsi="仿宋" w:eastAsia="仿宋" w:cs="仿宋"/>
          <w:color w:val="auto"/>
          <w:sz w:val="32"/>
          <w:szCs w:val="32"/>
        </w:rPr>
        <w:t>向公众开放、具有良好的园林绿化环境和相应配套设施，具备改善生态、美化环境、游览休憩、传承文化、科普教育、防灾避险等功能的公共活动场所，包括综合公园、社区公园、专类公园、带状公园</w:t>
      </w:r>
      <w:r>
        <w:rPr>
          <w:rFonts w:hint="eastAsia" w:ascii="仿宋" w:hAnsi="仿宋" w:eastAsia="仿宋" w:cs="仿宋"/>
          <w:color w:val="auto"/>
          <w:sz w:val="32"/>
          <w:szCs w:val="32"/>
          <w:highlight w:val="none"/>
          <w:lang w:val="en-US" w:eastAsia="zh-CN"/>
        </w:rPr>
        <w:t>以及</w:t>
      </w:r>
      <w:r>
        <w:rPr>
          <w:rFonts w:hint="eastAsia" w:ascii="仿宋" w:hAnsi="仿宋" w:eastAsia="仿宋" w:cs="仿宋"/>
          <w:color w:val="auto"/>
          <w:sz w:val="32"/>
          <w:szCs w:val="32"/>
          <w:highlight w:val="none"/>
        </w:rPr>
        <w:t>其他纳入城市公园名录的公园。</w:t>
      </w:r>
    </w:p>
    <w:p w14:paraId="3AAD6521">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条例</w:t>
      </w:r>
      <w:r>
        <w:rPr>
          <w:rFonts w:hint="eastAsia" w:ascii="仿宋" w:hAnsi="仿宋" w:eastAsia="仿宋" w:cs="仿宋"/>
          <w:color w:val="auto"/>
          <w:sz w:val="32"/>
          <w:szCs w:val="32"/>
        </w:rPr>
        <w:t>所称城市广场，是指具有一定绿地规模，配置一定景观工程设施，供公众游憩、健身、文化娱乐或者进行纪念、避险等公共活动的城市开放性空间。</w:t>
      </w:r>
    </w:p>
    <w:p w14:paraId="798D27C9">
      <w:pPr>
        <w:keepNext w:val="0"/>
        <w:keepLines w:val="0"/>
        <w:pageBreakBefore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第三条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【适用范围】</w:t>
      </w:r>
      <w:r>
        <w:rPr>
          <w:rFonts w:hint="eastAsia" w:ascii="仿宋" w:hAnsi="仿宋" w:eastAsia="仿宋" w:cs="仿宋"/>
          <w:color w:val="auto"/>
          <w:sz w:val="32"/>
          <w:szCs w:val="32"/>
          <w:lang w:eastAsia="zh-CN"/>
        </w:rPr>
        <w:t>松原市</w:t>
      </w:r>
      <w:r>
        <w:rPr>
          <w:rFonts w:hint="eastAsia" w:ascii="仿宋" w:hAnsi="仿宋" w:eastAsia="仿宋" w:cs="仿宋"/>
          <w:color w:val="auto"/>
          <w:sz w:val="32"/>
          <w:szCs w:val="32"/>
          <w:lang w:val="en-US" w:eastAsia="zh-CN"/>
        </w:rPr>
        <w:t>城区</w:t>
      </w:r>
      <w:r>
        <w:rPr>
          <w:rFonts w:hint="eastAsia" w:ascii="仿宋" w:hAnsi="仿宋" w:eastAsia="仿宋" w:cs="仿宋"/>
          <w:color w:val="auto"/>
          <w:sz w:val="32"/>
          <w:szCs w:val="32"/>
          <w:lang w:eastAsia="zh-CN"/>
        </w:rPr>
        <w:t>内</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公园、广场的规划、建设、保护和管理，适用本</w:t>
      </w:r>
      <w:r>
        <w:rPr>
          <w:rFonts w:hint="eastAsia" w:ascii="仿宋" w:hAnsi="仿宋" w:eastAsia="仿宋" w:cs="仿宋"/>
          <w:color w:val="auto"/>
          <w:sz w:val="32"/>
          <w:szCs w:val="32"/>
          <w:lang w:val="en-US" w:eastAsia="zh-CN"/>
        </w:rPr>
        <w:t>条例</w:t>
      </w:r>
      <w:r>
        <w:rPr>
          <w:rFonts w:hint="eastAsia" w:ascii="仿宋" w:hAnsi="仿宋" w:eastAsia="仿宋" w:cs="仿宋"/>
          <w:color w:val="auto"/>
          <w:sz w:val="32"/>
          <w:szCs w:val="32"/>
          <w:lang w:eastAsia="zh-CN"/>
        </w:rPr>
        <w:t>。</w:t>
      </w:r>
    </w:p>
    <w:p w14:paraId="47041E4F">
      <w:pPr>
        <w:keepNext w:val="0"/>
        <w:keepLines w:val="0"/>
        <w:pageBreakBefore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法律、法规对风景名胜区、自然保护区、湿地公园、森林公园、历史文化风貌区等的管理另有规定的，从其规定。</w:t>
      </w:r>
    </w:p>
    <w:p w14:paraId="131087E3">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第四条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基本</w:t>
      </w:r>
      <w:r>
        <w:rPr>
          <w:rFonts w:hint="eastAsia" w:ascii="仿宋" w:hAnsi="仿宋" w:eastAsia="仿宋" w:cs="仿宋"/>
          <w:color w:val="auto"/>
          <w:sz w:val="32"/>
          <w:szCs w:val="32"/>
        </w:rPr>
        <w:t>原则】</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广场管理遵循政府主导、科学规划、规范管理、</w:t>
      </w:r>
      <w:r>
        <w:rPr>
          <w:rFonts w:hint="eastAsia" w:ascii="仿宋" w:hAnsi="仿宋" w:eastAsia="仿宋" w:cs="仿宋"/>
          <w:color w:val="auto"/>
          <w:sz w:val="32"/>
          <w:szCs w:val="32"/>
          <w:lang w:val="en-US" w:eastAsia="zh-CN"/>
        </w:rPr>
        <w:t>服务公众、全民参与、社会监督</w:t>
      </w:r>
      <w:r>
        <w:rPr>
          <w:rFonts w:hint="eastAsia" w:ascii="仿宋" w:hAnsi="仿宋" w:eastAsia="仿宋" w:cs="仿宋"/>
          <w:color w:val="auto"/>
          <w:sz w:val="32"/>
          <w:szCs w:val="32"/>
        </w:rPr>
        <w:t>的原则。</w:t>
      </w:r>
    </w:p>
    <w:p w14:paraId="6BD0FEFD">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第五条</w:t>
      </w:r>
      <w:r>
        <w:rPr>
          <w:rFonts w:hint="eastAsia" w:ascii="仿宋" w:hAnsi="仿宋" w:eastAsia="仿宋" w:cs="仿宋"/>
          <w:color w:val="auto"/>
          <w:sz w:val="32"/>
          <w:szCs w:val="32"/>
          <w:lang w:val="en-US" w:eastAsia="zh-CN"/>
        </w:rPr>
        <w:t xml:space="preserve"> 【政府职责】市人民政府应加强对城市公园、广场管理工作的领导，将城市公园、广场建设纳入国民经济和社会发展规划，并明确城市公园、广场管理职责，建立统筹协调、考核评价、经费保障、责任追究等机制。</w:t>
      </w:r>
    </w:p>
    <w:p w14:paraId="66339E6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第六条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部门职责】市</w:t>
      </w:r>
      <w:r>
        <w:rPr>
          <w:rFonts w:hint="eastAsia" w:ascii="仿宋" w:hAnsi="仿宋" w:eastAsia="仿宋" w:cs="仿宋"/>
          <w:color w:val="auto"/>
          <w:sz w:val="32"/>
          <w:szCs w:val="32"/>
        </w:rPr>
        <w:t>住房和城乡建设</w:t>
      </w:r>
      <w:r>
        <w:rPr>
          <w:rFonts w:hint="eastAsia" w:ascii="仿宋" w:hAnsi="仿宋" w:eastAsia="仿宋" w:cs="仿宋"/>
          <w:color w:val="auto"/>
          <w:sz w:val="32"/>
          <w:szCs w:val="32"/>
          <w:lang w:val="en-US" w:eastAsia="zh-CN"/>
        </w:rPr>
        <w:t>部门是市属城市公园、广场的主管部门，负责市属城市公园、广场的规划建设、运行维护、行业管理、业务指导和监督检查等工作，</w:t>
      </w:r>
      <w:r>
        <w:rPr>
          <w:rFonts w:hint="eastAsia" w:ascii="仿宋" w:hAnsi="仿宋" w:eastAsia="仿宋" w:cs="仿宋"/>
          <w:color w:val="auto"/>
          <w:sz w:val="32"/>
          <w:szCs w:val="32"/>
        </w:rPr>
        <w:t>并组织实施本条例。</w:t>
      </w:r>
    </w:p>
    <w:p w14:paraId="6D83309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lang w:eastAsia="zh-CN"/>
        </w:rPr>
        <w:t>管理机构受住房和城乡建设部门的委托，负责</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lang w:eastAsia="zh-CN"/>
        </w:rPr>
        <w:t>的日常管理工作。</w:t>
      </w:r>
    </w:p>
    <w:p w14:paraId="0597E8E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市城市管理</w:t>
      </w:r>
      <w:r>
        <w:rPr>
          <w:rFonts w:hint="eastAsia" w:ascii="仿宋" w:hAnsi="仿宋" w:eastAsia="仿宋" w:cs="仿宋"/>
          <w:color w:val="auto"/>
          <w:sz w:val="32"/>
          <w:szCs w:val="32"/>
          <w:lang w:val="en-US" w:eastAsia="zh-CN"/>
        </w:rPr>
        <w:t>行政</w:t>
      </w:r>
      <w:r>
        <w:rPr>
          <w:rFonts w:hint="eastAsia" w:ascii="仿宋" w:hAnsi="仿宋" w:eastAsia="仿宋" w:cs="仿宋"/>
          <w:color w:val="auto"/>
          <w:sz w:val="32"/>
          <w:szCs w:val="32"/>
        </w:rPr>
        <w:t>执法部门负责本条例规定的市容环境卫生相关</w:t>
      </w:r>
      <w:r>
        <w:rPr>
          <w:rFonts w:hint="eastAsia" w:ascii="仿宋" w:hAnsi="仿宋" w:eastAsia="仿宋" w:cs="仿宋"/>
          <w:color w:val="auto"/>
          <w:sz w:val="32"/>
          <w:szCs w:val="32"/>
          <w:lang w:val="en-US" w:eastAsia="zh-CN"/>
        </w:rPr>
        <w:t>违法行为</w:t>
      </w:r>
      <w:r>
        <w:rPr>
          <w:rFonts w:hint="eastAsia" w:ascii="仿宋" w:hAnsi="仿宋" w:eastAsia="仿宋" w:cs="仿宋"/>
          <w:color w:val="auto"/>
          <w:sz w:val="32"/>
          <w:szCs w:val="32"/>
        </w:rPr>
        <w:t>的查处工作，法律、法规另有规定的除外。</w:t>
      </w:r>
    </w:p>
    <w:p w14:paraId="25DFF1B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市发展和改革、</w:t>
      </w:r>
      <w:r>
        <w:rPr>
          <w:rFonts w:hint="eastAsia" w:ascii="仿宋" w:hAnsi="仿宋" w:eastAsia="仿宋" w:cs="仿宋"/>
          <w:color w:val="auto"/>
          <w:sz w:val="32"/>
          <w:szCs w:val="32"/>
        </w:rPr>
        <w:t>公安、自然资源、生态环境、水利、文化旅游、</w:t>
      </w:r>
      <w:r>
        <w:rPr>
          <w:rFonts w:hint="eastAsia" w:ascii="仿宋" w:hAnsi="仿宋" w:eastAsia="仿宋" w:cs="仿宋"/>
          <w:color w:val="auto"/>
          <w:sz w:val="32"/>
          <w:szCs w:val="32"/>
          <w:lang w:val="en-US" w:eastAsia="zh-CN"/>
        </w:rPr>
        <w:t>体育、</w:t>
      </w:r>
      <w:r>
        <w:rPr>
          <w:rFonts w:hint="eastAsia" w:ascii="仿宋" w:hAnsi="仿宋" w:eastAsia="仿宋" w:cs="仿宋"/>
          <w:color w:val="auto"/>
          <w:sz w:val="32"/>
          <w:szCs w:val="32"/>
        </w:rPr>
        <w:t>应急管理、市场监督管理、林业</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草原等部门，按照各自职责，</w:t>
      </w:r>
      <w:r>
        <w:rPr>
          <w:rFonts w:hint="eastAsia" w:ascii="仿宋" w:hAnsi="仿宋" w:eastAsia="仿宋" w:cs="仿宋"/>
          <w:color w:val="auto"/>
          <w:sz w:val="32"/>
          <w:szCs w:val="32"/>
          <w:lang w:val="en-US" w:eastAsia="zh-CN"/>
        </w:rPr>
        <w:t>协助</w:t>
      </w:r>
      <w:r>
        <w:rPr>
          <w:rFonts w:hint="eastAsia" w:ascii="仿宋" w:hAnsi="仿宋" w:eastAsia="仿宋" w:cs="仿宋"/>
          <w:color w:val="auto"/>
          <w:sz w:val="32"/>
          <w:szCs w:val="32"/>
        </w:rPr>
        <w:t>做好</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rPr>
        <w:t>管理的相关工作。</w:t>
      </w:r>
    </w:p>
    <w:p w14:paraId="0D5FD8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第七条 【</w:t>
      </w:r>
      <w:r>
        <w:rPr>
          <w:rFonts w:hint="eastAsia" w:ascii="仿宋" w:hAnsi="仿宋" w:eastAsia="仿宋" w:cs="仿宋"/>
          <w:b w:val="0"/>
          <w:bCs w:val="0"/>
          <w:color w:val="auto"/>
          <w:sz w:val="32"/>
          <w:szCs w:val="32"/>
          <w:lang w:val="en-US" w:eastAsia="zh-CN"/>
        </w:rPr>
        <w:t>管理办法</w:t>
      </w:r>
      <w:r>
        <w:rPr>
          <w:rFonts w:hint="eastAsia" w:ascii="仿宋" w:hAnsi="仿宋" w:eastAsia="仿宋" w:cs="仿宋"/>
          <w:b/>
          <w:bCs/>
          <w:color w:val="auto"/>
          <w:sz w:val="32"/>
          <w:szCs w:val="32"/>
          <w:lang w:val="en-US" w:eastAsia="zh-CN"/>
        </w:rPr>
        <w:t>】</w:t>
      </w:r>
      <w:r>
        <w:rPr>
          <w:rFonts w:hint="eastAsia" w:ascii="仿宋" w:hAnsi="仿宋" w:eastAsia="仿宋" w:cs="仿宋"/>
          <w:b w:val="0"/>
          <w:bCs w:val="0"/>
          <w:color w:val="auto"/>
          <w:sz w:val="32"/>
          <w:szCs w:val="32"/>
          <w:lang w:val="en-US" w:eastAsia="zh-CN"/>
        </w:rPr>
        <w:t>城市</w:t>
      </w:r>
      <w:r>
        <w:rPr>
          <w:rFonts w:hint="eastAsia" w:ascii="仿宋" w:hAnsi="仿宋" w:eastAsia="仿宋" w:cs="仿宋"/>
          <w:color w:val="auto"/>
          <w:sz w:val="32"/>
          <w:szCs w:val="32"/>
          <w:lang w:val="en-US" w:eastAsia="zh-CN"/>
        </w:rPr>
        <w:t>公园、广场实行名录和分类分级管理。名录、类别和等级的确定和调整，由市住房和城乡建设部门根据相关规范和标准提出，报市人民政府批准后向社会公开。</w:t>
      </w:r>
    </w:p>
    <w:p w14:paraId="364CDA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社会共建】</w:t>
      </w:r>
      <w:r>
        <w:rPr>
          <w:rFonts w:hint="eastAsia" w:ascii="仿宋" w:hAnsi="仿宋" w:eastAsia="仿宋" w:cs="仿宋"/>
          <w:color w:val="auto"/>
          <w:sz w:val="32"/>
          <w:szCs w:val="32"/>
        </w:rPr>
        <w:t>鼓励公民、法人和其他组织以投资、捐赠等方式参与</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广场的建设、保护</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管理。</w:t>
      </w:r>
    </w:p>
    <w:p w14:paraId="2D68C6C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right="0" w:firstLine="0" w:firstLineChars="0"/>
        <w:jc w:val="center"/>
        <w:textAlignment w:val="auto"/>
        <w:rPr>
          <w:rFonts w:hint="eastAsia" w:ascii="仿宋" w:hAnsi="仿宋" w:eastAsia="仿宋" w:cs="仿宋"/>
          <w:b/>
          <w:bCs/>
          <w:color w:val="auto"/>
          <w:kern w:val="2"/>
          <w:sz w:val="32"/>
          <w:szCs w:val="32"/>
          <w:vertAlign w:val="baseline"/>
          <w:lang w:val="en-US" w:eastAsia="zh-CN" w:bidi="ar-SA"/>
        </w:rPr>
      </w:pPr>
      <w:r>
        <w:rPr>
          <w:rFonts w:hint="eastAsia" w:ascii="仿宋" w:hAnsi="仿宋" w:eastAsia="仿宋" w:cs="仿宋"/>
          <w:b/>
          <w:bCs/>
          <w:color w:val="auto"/>
          <w:kern w:val="2"/>
          <w:sz w:val="32"/>
          <w:szCs w:val="32"/>
          <w:vertAlign w:val="baseline"/>
          <w:lang w:val="en-US" w:eastAsia="zh-CN" w:bidi="ar-SA"/>
        </w:rPr>
        <w:t>第二章 规划和建设</w:t>
      </w:r>
    </w:p>
    <w:p w14:paraId="091BC6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b/>
          <w:bCs/>
          <w:color w:val="auto"/>
          <w:sz w:val="32"/>
          <w:szCs w:val="32"/>
          <w:lang w:val="en-US" w:eastAsia="zh-CN"/>
        </w:rPr>
        <w:t xml:space="preserve">第九条 </w:t>
      </w:r>
      <w:r>
        <w:rPr>
          <w:rFonts w:hint="eastAsia" w:ascii="仿宋" w:hAnsi="仿宋" w:eastAsia="仿宋" w:cs="仿宋"/>
          <w:color w:val="auto"/>
          <w:sz w:val="32"/>
          <w:szCs w:val="32"/>
          <w:lang w:val="en-US" w:eastAsia="zh-CN"/>
        </w:rPr>
        <w:t>【规划编制】</w:t>
      </w:r>
      <w:bookmarkStart w:id="0" w:name="tiao_10_kuan_2"/>
      <w:bookmarkEnd w:id="0"/>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highlight w:val="none"/>
        </w:rPr>
        <w:t>住房和城乡建设部门</w:t>
      </w:r>
      <w:r>
        <w:rPr>
          <w:rFonts w:hint="eastAsia" w:ascii="仿宋" w:hAnsi="仿宋" w:eastAsia="仿宋" w:cs="仿宋"/>
          <w:i w:val="0"/>
          <w:iCs w:val="0"/>
          <w:caps w:val="0"/>
          <w:color w:val="auto"/>
          <w:spacing w:val="0"/>
          <w:kern w:val="0"/>
          <w:sz w:val="32"/>
          <w:szCs w:val="32"/>
          <w:shd w:val="clear" w:fill="FFFFFF"/>
          <w:vertAlign w:val="baseline"/>
          <w:lang w:val="en-US" w:eastAsia="zh-CN" w:bidi="ar"/>
        </w:rPr>
        <w:t>应当会同市</w:t>
      </w:r>
      <w:r>
        <w:rPr>
          <w:rFonts w:hint="eastAsia" w:ascii="仿宋" w:hAnsi="仿宋" w:eastAsia="仿宋" w:cs="仿宋"/>
          <w:color w:val="auto"/>
          <w:sz w:val="32"/>
          <w:szCs w:val="32"/>
          <w:lang w:val="en-US" w:eastAsia="zh-CN"/>
        </w:rPr>
        <w:t>发展和改革、</w:t>
      </w:r>
      <w:r>
        <w:rPr>
          <w:rFonts w:hint="eastAsia" w:ascii="仿宋" w:hAnsi="仿宋" w:eastAsia="仿宋" w:cs="仿宋"/>
          <w:i w:val="0"/>
          <w:iCs w:val="0"/>
          <w:caps w:val="0"/>
          <w:color w:val="auto"/>
          <w:spacing w:val="0"/>
          <w:kern w:val="0"/>
          <w:sz w:val="32"/>
          <w:szCs w:val="32"/>
          <w:shd w:val="clear" w:fill="FFFFFF"/>
          <w:vertAlign w:val="baseline"/>
          <w:lang w:val="en-US" w:eastAsia="zh-CN" w:bidi="ar"/>
        </w:rPr>
        <w:t>自然资源等部门，依据国民经济和社会发展规划、国土空间规划和城市绿地系统规划，组织编制本行政区域城市公园、广场建设与保护规划，确定城市公园、广场建设总量、布局与规模，经市人民政府批准后向社会公布实施。</w:t>
      </w:r>
    </w:p>
    <w:p w14:paraId="45670F2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iCs w:val="0"/>
          <w:caps w:val="0"/>
          <w:color w:val="auto"/>
          <w:spacing w:val="0"/>
          <w:kern w:val="0"/>
          <w:sz w:val="32"/>
          <w:szCs w:val="32"/>
          <w:shd w:val="clear" w:fill="FFFFFF"/>
          <w:vertAlign w:val="baseline"/>
          <w:lang w:val="en-US" w:eastAsia="zh-CN" w:bidi="ar"/>
        </w:rPr>
      </w:pPr>
      <w:bookmarkStart w:id="1" w:name="tiao_10_kuan_3"/>
      <w:bookmarkEnd w:id="1"/>
      <w:r>
        <w:rPr>
          <w:rFonts w:hint="eastAsia" w:ascii="仿宋" w:hAnsi="仿宋" w:eastAsia="仿宋" w:cs="仿宋"/>
          <w:i w:val="0"/>
          <w:iCs w:val="0"/>
          <w:caps w:val="0"/>
          <w:color w:val="auto"/>
          <w:spacing w:val="0"/>
          <w:kern w:val="0"/>
          <w:sz w:val="32"/>
          <w:szCs w:val="32"/>
          <w:shd w:val="clear" w:fill="FFFFFF"/>
          <w:vertAlign w:val="baseline"/>
          <w:lang w:val="en-US" w:eastAsia="zh-CN" w:bidi="ar"/>
        </w:rPr>
        <w:t>规划经公布后，任何单位和个人不得擅自变更；确需变更的，应当按照法定程序经原批准机关批准。</w:t>
      </w:r>
    </w:p>
    <w:p w14:paraId="6EAE0E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bCs/>
          <w:color w:val="auto"/>
          <w:sz w:val="32"/>
          <w:szCs w:val="32"/>
          <w:vertAlign w:val="baseline"/>
          <w:lang w:val="en-US" w:eastAsia="zh-CN"/>
        </w:rPr>
        <w:t>第十条 【</w:t>
      </w:r>
      <w:r>
        <w:rPr>
          <w:rFonts w:hint="eastAsia" w:ascii="仿宋" w:hAnsi="仿宋" w:eastAsia="仿宋" w:cs="仿宋"/>
          <w:color w:val="auto"/>
          <w:sz w:val="32"/>
          <w:szCs w:val="32"/>
          <w:lang w:val="en-US" w:eastAsia="zh-CN"/>
        </w:rPr>
        <w:t>用地性质保护</w:t>
      </w:r>
      <w:r>
        <w:rPr>
          <w:rFonts w:hint="eastAsia" w:ascii="仿宋" w:hAnsi="仿宋" w:eastAsia="仿宋" w:cs="仿宋"/>
          <w:b/>
          <w:bCs/>
          <w:color w:val="auto"/>
          <w:sz w:val="32"/>
          <w:szCs w:val="32"/>
          <w:vertAlign w:val="baseline"/>
          <w:lang w:val="en-US" w:eastAsia="zh-CN"/>
        </w:rPr>
        <w:t>】</w:t>
      </w:r>
      <w:r>
        <w:rPr>
          <w:rFonts w:hint="eastAsia" w:ascii="仿宋" w:hAnsi="仿宋" w:eastAsia="仿宋" w:cs="仿宋"/>
          <w:b w:val="0"/>
          <w:bCs w:val="0"/>
          <w:color w:val="auto"/>
          <w:sz w:val="32"/>
          <w:szCs w:val="32"/>
          <w:highlight w:val="none"/>
        </w:rPr>
        <w:t>任何单位和个人非经法定程序，不得改变</w:t>
      </w:r>
      <w:r>
        <w:rPr>
          <w:rFonts w:hint="eastAsia" w:ascii="仿宋" w:hAnsi="仿宋" w:eastAsia="仿宋" w:cs="仿宋"/>
          <w:b w:val="0"/>
          <w:bCs w:val="0"/>
          <w:color w:val="auto"/>
          <w:sz w:val="32"/>
          <w:szCs w:val="32"/>
          <w:highlight w:val="none"/>
          <w:lang w:val="en-US" w:eastAsia="zh-CN"/>
        </w:rPr>
        <w:t>城市</w:t>
      </w:r>
      <w:r>
        <w:rPr>
          <w:rFonts w:hint="eastAsia" w:ascii="仿宋" w:hAnsi="仿宋" w:eastAsia="仿宋" w:cs="仿宋"/>
          <w:b w:val="0"/>
          <w:bCs w:val="0"/>
          <w:color w:val="auto"/>
          <w:sz w:val="32"/>
          <w:szCs w:val="32"/>
          <w:highlight w:val="none"/>
          <w:lang w:eastAsia="zh-CN"/>
        </w:rPr>
        <w:t>公园、广场</w:t>
      </w:r>
      <w:r>
        <w:rPr>
          <w:rFonts w:hint="eastAsia" w:ascii="仿宋" w:hAnsi="仿宋" w:eastAsia="仿宋" w:cs="仿宋"/>
          <w:b w:val="0"/>
          <w:bCs w:val="0"/>
          <w:color w:val="auto"/>
          <w:sz w:val="32"/>
          <w:szCs w:val="32"/>
          <w:highlight w:val="none"/>
        </w:rPr>
        <w:t>的用地性质</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rPr>
        <w:t>不得占用</w:t>
      </w:r>
      <w:r>
        <w:rPr>
          <w:rFonts w:hint="eastAsia" w:ascii="仿宋" w:hAnsi="仿宋" w:eastAsia="仿宋" w:cs="仿宋"/>
          <w:b w:val="0"/>
          <w:bCs w:val="0"/>
          <w:color w:val="auto"/>
          <w:sz w:val="32"/>
          <w:szCs w:val="32"/>
          <w:lang w:val="en-US" w:eastAsia="zh-CN"/>
        </w:rPr>
        <w:t>城市</w:t>
      </w:r>
      <w:r>
        <w:rPr>
          <w:rFonts w:hint="eastAsia" w:ascii="仿宋" w:hAnsi="仿宋" w:eastAsia="仿宋" w:cs="仿宋"/>
          <w:b w:val="0"/>
          <w:bCs w:val="0"/>
          <w:color w:val="auto"/>
          <w:sz w:val="32"/>
          <w:szCs w:val="32"/>
        </w:rPr>
        <w:t>公园</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广场用地</w:t>
      </w:r>
      <w:r>
        <w:rPr>
          <w:rFonts w:hint="eastAsia" w:ascii="仿宋" w:hAnsi="仿宋" w:eastAsia="仿宋" w:cs="仿宋"/>
          <w:b w:val="0"/>
          <w:bCs w:val="0"/>
          <w:color w:val="auto"/>
          <w:sz w:val="32"/>
          <w:szCs w:val="32"/>
          <w:highlight w:val="none"/>
          <w:lang w:eastAsia="zh-CN"/>
        </w:rPr>
        <w:t>。</w:t>
      </w:r>
    </w:p>
    <w:p w14:paraId="5D8D9E40">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640"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color w:val="auto"/>
          <w:sz w:val="32"/>
          <w:szCs w:val="32"/>
          <w:vertAlign w:val="baseline"/>
        </w:rPr>
        <w:t>因公共利益确需改变</w:t>
      </w:r>
      <w:r>
        <w:rPr>
          <w:rFonts w:hint="eastAsia" w:ascii="仿宋" w:hAnsi="仿宋" w:eastAsia="仿宋" w:cs="仿宋"/>
          <w:color w:val="auto"/>
          <w:sz w:val="32"/>
          <w:szCs w:val="32"/>
          <w:vertAlign w:val="baseline"/>
          <w:lang w:val="en-US" w:eastAsia="zh-CN"/>
        </w:rPr>
        <w:t>城市</w:t>
      </w:r>
      <w:r>
        <w:rPr>
          <w:rFonts w:hint="eastAsia" w:ascii="仿宋" w:hAnsi="仿宋" w:eastAsia="仿宋" w:cs="仿宋"/>
          <w:color w:val="auto"/>
          <w:sz w:val="32"/>
          <w:szCs w:val="32"/>
          <w:vertAlign w:val="baseline"/>
        </w:rPr>
        <w:t>公园</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rPr>
        <w:t>广场</w:t>
      </w:r>
      <w:r>
        <w:rPr>
          <w:rFonts w:hint="eastAsia" w:ascii="仿宋" w:hAnsi="仿宋" w:eastAsia="仿宋" w:cs="仿宋"/>
          <w:color w:val="auto"/>
          <w:sz w:val="32"/>
          <w:szCs w:val="32"/>
          <w:vertAlign w:val="baseline"/>
          <w:lang w:val="en-US" w:eastAsia="zh-CN"/>
        </w:rPr>
        <w:t>用地</w:t>
      </w:r>
      <w:r>
        <w:rPr>
          <w:rFonts w:hint="eastAsia" w:ascii="仿宋" w:hAnsi="仿宋" w:eastAsia="仿宋" w:cs="仿宋"/>
          <w:color w:val="auto"/>
          <w:sz w:val="32"/>
          <w:szCs w:val="32"/>
          <w:vertAlign w:val="baseline"/>
        </w:rPr>
        <w:t>性质的，</w:t>
      </w:r>
      <w:r>
        <w:rPr>
          <w:rFonts w:hint="eastAsia" w:ascii="仿宋" w:hAnsi="仿宋" w:eastAsia="仿宋" w:cs="仿宋"/>
          <w:color w:val="auto"/>
          <w:sz w:val="32"/>
          <w:szCs w:val="32"/>
          <w:vertAlign w:val="baseline"/>
          <w:lang w:val="en-US" w:eastAsia="zh-CN"/>
        </w:rPr>
        <w:t>市住房和城乡建设</w:t>
      </w:r>
      <w:r>
        <w:rPr>
          <w:rFonts w:hint="eastAsia" w:ascii="仿宋" w:hAnsi="仿宋" w:eastAsia="仿宋" w:cs="仿宋"/>
          <w:color w:val="auto"/>
          <w:sz w:val="32"/>
          <w:szCs w:val="32"/>
          <w:vertAlign w:val="baseline"/>
        </w:rPr>
        <w:t>主管部门应当会同</w:t>
      </w:r>
      <w:r>
        <w:rPr>
          <w:rFonts w:hint="eastAsia" w:ascii="仿宋" w:hAnsi="仿宋" w:eastAsia="仿宋" w:cs="仿宋"/>
          <w:color w:val="auto"/>
          <w:sz w:val="32"/>
          <w:szCs w:val="32"/>
          <w:vertAlign w:val="baseline"/>
          <w:lang w:val="en-US" w:eastAsia="zh-CN"/>
        </w:rPr>
        <w:t>自然</w:t>
      </w:r>
      <w:r>
        <w:rPr>
          <w:rFonts w:hint="eastAsia" w:ascii="仿宋" w:hAnsi="仿宋" w:eastAsia="仿宋" w:cs="仿宋"/>
          <w:color w:val="auto"/>
          <w:sz w:val="32"/>
          <w:szCs w:val="32"/>
          <w:vertAlign w:val="baseline"/>
        </w:rPr>
        <w:t>资源等部门按照同类、可以就近补足面积的原则制订调整方案，组织评估，公开征求公众意见，</w:t>
      </w:r>
      <w:r>
        <w:rPr>
          <w:rFonts w:hint="eastAsia" w:ascii="仿宋" w:hAnsi="仿宋" w:eastAsia="仿宋" w:cs="仿宋"/>
          <w:color w:val="auto"/>
          <w:sz w:val="32"/>
          <w:szCs w:val="32"/>
          <w:vertAlign w:val="baseline"/>
          <w:lang w:val="en-US" w:eastAsia="zh-CN"/>
        </w:rPr>
        <w:t>并</w:t>
      </w:r>
      <w:r>
        <w:rPr>
          <w:rFonts w:hint="eastAsia" w:ascii="仿宋" w:hAnsi="仿宋" w:eastAsia="仿宋" w:cs="仿宋"/>
          <w:color w:val="auto"/>
          <w:sz w:val="32"/>
          <w:szCs w:val="32"/>
          <w:vertAlign w:val="baseline"/>
        </w:rPr>
        <w:t>报</w:t>
      </w:r>
      <w:r>
        <w:rPr>
          <w:rFonts w:hint="eastAsia" w:ascii="仿宋" w:hAnsi="仿宋" w:eastAsia="仿宋" w:cs="仿宋"/>
          <w:color w:val="auto"/>
          <w:sz w:val="32"/>
          <w:szCs w:val="32"/>
          <w:vertAlign w:val="baseline"/>
          <w:lang w:val="en-US" w:eastAsia="zh-CN"/>
        </w:rPr>
        <w:t>市</w:t>
      </w:r>
      <w:r>
        <w:rPr>
          <w:rFonts w:hint="eastAsia" w:ascii="仿宋" w:hAnsi="仿宋" w:eastAsia="仿宋" w:cs="仿宋"/>
          <w:color w:val="auto"/>
          <w:sz w:val="32"/>
          <w:szCs w:val="32"/>
          <w:vertAlign w:val="baseline"/>
        </w:rPr>
        <w:t>人民政府确定。</w:t>
      </w:r>
    </w:p>
    <w:p w14:paraId="38060191">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因城市建设或者其他特殊原因确需临时占用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用地施工的，应当保护</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广场景观以及各类设施。因施工影响</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广场景观或者造成各类设施损毁的，施工结束后应当及时恢复原状</w:t>
      </w:r>
      <w:r>
        <w:rPr>
          <w:rFonts w:hint="eastAsia" w:ascii="仿宋" w:hAnsi="仿宋" w:eastAsia="仿宋" w:cs="仿宋"/>
          <w:color w:val="auto"/>
          <w:sz w:val="32"/>
          <w:szCs w:val="32"/>
          <w:lang w:eastAsia="zh-CN"/>
        </w:rPr>
        <w:t>。</w:t>
      </w:r>
    </w:p>
    <w:p w14:paraId="3781235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第十一条</w:t>
      </w:r>
      <w:r>
        <w:rPr>
          <w:rFonts w:hint="eastAsia" w:ascii="仿宋" w:hAnsi="仿宋" w:eastAsia="仿宋" w:cs="仿宋"/>
          <w:b/>
          <w:bCs/>
          <w:color w:val="auto"/>
          <w:sz w:val="32"/>
          <w:szCs w:val="32"/>
          <w:vertAlign w:val="baseline"/>
          <w:lang w:val="en-US" w:eastAsia="zh-CN"/>
        </w:rPr>
        <w:t>【</w:t>
      </w:r>
      <w:r>
        <w:rPr>
          <w:rFonts w:hint="default" w:ascii="仿宋" w:hAnsi="仿宋" w:eastAsia="仿宋" w:cs="仿宋"/>
          <w:color w:val="auto"/>
          <w:sz w:val="32"/>
          <w:szCs w:val="32"/>
          <w:lang w:val="en-US" w:eastAsia="zh-CN"/>
        </w:rPr>
        <w:t>地上环境与地下空间开发</w:t>
      </w:r>
      <w:r>
        <w:rPr>
          <w:rFonts w:hint="eastAsia" w:ascii="仿宋" w:hAnsi="仿宋" w:eastAsia="仿宋" w:cs="仿宋"/>
          <w:b/>
          <w:bCs/>
          <w:color w:val="auto"/>
          <w:sz w:val="32"/>
          <w:szCs w:val="32"/>
          <w:vertAlign w:val="baseline"/>
          <w:lang w:val="en-US" w:eastAsia="zh-CN"/>
        </w:rPr>
        <w:t>】</w:t>
      </w:r>
      <w:r>
        <w:rPr>
          <w:rFonts w:hint="eastAsia" w:ascii="仿宋" w:hAnsi="仿宋" w:eastAsia="仿宋" w:cs="仿宋"/>
          <w:b w:val="0"/>
          <w:bCs w:val="0"/>
          <w:color w:val="auto"/>
          <w:sz w:val="32"/>
          <w:szCs w:val="32"/>
          <w:vertAlign w:val="baseline"/>
          <w:lang w:val="en-US" w:eastAsia="zh-CN"/>
        </w:rPr>
        <w:t>城市</w:t>
      </w:r>
      <w:r>
        <w:rPr>
          <w:rFonts w:hint="eastAsia" w:ascii="仿宋" w:hAnsi="仿宋" w:eastAsia="仿宋" w:cs="仿宋"/>
          <w:color w:val="auto"/>
          <w:sz w:val="32"/>
          <w:szCs w:val="32"/>
          <w:vertAlign w:val="baseline"/>
        </w:rPr>
        <w:t>公园</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rPr>
        <w:t>广场地下空间的公益性开发利用应当合理利用土地资源，严格控制</w:t>
      </w:r>
      <w:r>
        <w:rPr>
          <w:rFonts w:hint="eastAsia" w:ascii="仿宋" w:hAnsi="仿宋" w:eastAsia="仿宋" w:cs="仿宋"/>
          <w:color w:val="auto"/>
          <w:sz w:val="32"/>
          <w:szCs w:val="32"/>
          <w:vertAlign w:val="baseline"/>
          <w:lang w:val="en-US" w:eastAsia="zh-CN"/>
        </w:rPr>
        <w:t>城市</w:t>
      </w:r>
      <w:r>
        <w:rPr>
          <w:rFonts w:hint="eastAsia" w:ascii="仿宋" w:hAnsi="仿宋" w:eastAsia="仿宋" w:cs="仿宋"/>
          <w:color w:val="auto"/>
          <w:sz w:val="32"/>
          <w:szCs w:val="32"/>
          <w:vertAlign w:val="baseline"/>
        </w:rPr>
        <w:t>公园</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rPr>
        <w:t>广场地下空间的商业性开发，确保</w:t>
      </w:r>
      <w:r>
        <w:rPr>
          <w:rFonts w:hint="eastAsia" w:ascii="仿宋" w:hAnsi="仿宋" w:eastAsia="仿宋" w:cs="仿宋"/>
          <w:color w:val="auto"/>
          <w:sz w:val="32"/>
          <w:szCs w:val="32"/>
          <w:vertAlign w:val="baseline"/>
          <w:lang w:val="en-US" w:eastAsia="zh-CN"/>
        </w:rPr>
        <w:t>城市</w:t>
      </w:r>
      <w:r>
        <w:rPr>
          <w:rFonts w:hint="eastAsia" w:ascii="仿宋" w:hAnsi="仿宋" w:eastAsia="仿宋" w:cs="仿宋"/>
          <w:color w:val="auto"/>
          <w:sz w:val="32"/>
          <w:szCs w:val="32"/>
          <w:vertAlign w:val="baseline"/>
        </w:rPr>
        <w:t>公园</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rPr>
        <w:t>广场功能正常发挥。</w:t>
      </w:r>
    </w:p>
    <w:p w14:paraId="65EB8C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 xml:space="preserve">第十二条 </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建设项目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内新建、改建、扩建建（构）筑物的体量、造型、高度、色彩，应与周边景观、环境相协调，依法办理工程建设项目审批手续，并按照批准的设计方案进行建设。</w:t>
      </w:r>
    </w:p>
    <w:p w14:paraId="7C7AA961">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内需新建、改建、扩建各类服务设施和公共设施的，应按照相关法律法规规定的程序及要求组织实施。</w:t>
      </w:r>
    </w:p>
    <w:p w14:paraId="435890F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vertAlign w:val="baseline"/>
          <w:lang w:val="en-US" w:eastAsia="zh-CN"/>
        </w:rPr>
        <w:t xml:space="preserve">第十三条 </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竣工验收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vertAlign w:val="baseline"/>
        </w:rPr>
        <w:t>公园</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lang w:val="en-US" w:eastAsia="zh-CN"/>
        </w:rPr>
        <w:t>广场</w:t>
      </w:r>
      <w:r>
        <w:rPr>
          <w:rFonts w:hint="eastAsia" w:ascii="仿宋" w:hAnsi="仿宋" w:eastAsia="仿宋" w:cs="仿宋"/>
          <w:color w:val="auto"/>
          <w:sz w:val="32"/>
          <w:szCs w:val="32"/>
          <w:vertAlign w:val="baseline"/>
        </w:rPr>
        <w:t>建设项目竣工后，经验收合格后方可交付使用。</w:t>
      </w:r>
    </w:p>
    <w:p w14:paraId="03DC2AFE">
      <w:pPr>
        <w:keepNext w:val="0"/>
        <w:keepLines w:val="0"/>
        <w:pageBreakBefore w:val="0"/>
        <w:suppressLineNumbers w:val="0"/>
        <w:shd w:val="clear"/>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highlight w:val="none"/>
          <w:vertAlign w:val="baseline"/>
        </w:rPr>
      </w:pPr>
      <w:r>
        <w:rPr>
          <w:rFonts w:hint="eastAsia" w:ascii="仿宋" w:hAnsi="仿宋" w:eastAsia="仿宋" w:cs="仿宋"/>
          <w:b/>
          <w:bCs/>
          <w:color w:val="auto"/>
          <w:sz w:val="32"/>
          <w:szCs w:val="32"/>
          <w:highlight w:val="none"/>
          <w:lang w:val="en-US" w:eastAsia="zh-CN"/>
        </w:rPr>
        <w:t xml:space="preserve">第十四条 </w:t>
      </w:r>
      <w:r>
        <w:rPr>
          <w:rFonts w:hint="eastAsia" w:ascii="仿宋" w:hAnsi="仿宋" w:eastAsia="仿宋" w:cs="仿宋"/>
          <w:color w:val="auto"/>
          <w:sz w:val="32"/>
          <w:szCs w:val="32"/>
          <w:highlight w:val="none"/>
          <w:lang w:val="en-US" w:eastAsia="zh-CN"/>
        </w:rPr>
        <w:t>【未达标的处理】</w:t>
      </w:r>
      <w:r>
        <w:rPr>
          <w:rFonts w:hint="eastAsia" w:ascii="仿宋" w:hAnsi="仿宋" w:eastAsia="仿宋" w:cs="仿宋"/>
          <w:color w:val="auto"/>
          <w:sz w:val="32"/>
          <w:szCs w:val="32"/>
          <w:highlight w:val="none"/>
          <w:vertAlign w:val="baseline"/>
        </w:rPr>
        <w:t>禁止在</w:t>
      </w:r>
      <w:r>
        <w:rPr>
          <w:rFonts w:hint="eastAsia" w:ascii="仿宋" w:hAnsi="仿宋" w:eastAsia="仿宋" w:cs="仿宋"/>
          <w:color w:val="auto"/>
          <w:sz w:val="32"/>
          <w:szCs w:val="32"/>
          <w:highlight w:val="none"/>
          <w:vertAlign w:val="baseline"/>
          <w:lang w:val="en-US" w:eastAsia="zh-CN"/>
        </w:rPr>
        <w:t>城市</w:t>
      </w:r>
      <w:r>
        <w:rPr>
          <w:rFonts w:hint="eastAsia" w:ascii="仿宋" w:hAnsi="仿宋" w:eastAsia="仿宋" w:cs="仿宋"/>
          <w:color w:val="auto"/>
          <w:sz w:val="32"/>
          <w:szCs w:val="32"/>
          <w:highlight w:val="none"/>
          <w:vertAlign w:val="baseline"/>
        </w:rPr>
        <w:t>公园</w:t>
      </w:r>
      <w:r>
        <w:rPr>
          <w:rFonts w:hint="eastAsia" w:ascii="仿宋" w:hAnsi="仿宋" w:eastAsia="仿宋" w:cs="仿宋"/>
          <w:color w:val="auto"/>
          <w:sz w:val="32"/>
          <w:szCs w:val="32"/>
          <w:highlight w:val="none"/>
          <w:vertAlign w:val="baseline"/>
          <w:lang w:eastAsia="zh-CN"/>
        </w:rPr>
        <w:t>、</w:t>
      </w:r>
      <w:r>
        <w:rPr>
          <w:rFonts w:hint="eastAsia" w:ascii="仿宋" w:hAnsi="仿宋" w:eastAsia="仿宋" w:cs="仿宋"/>
          <w:color w:val="auto"/>
          <w:sz w:val="32"/>
          <w:szCs w:val="32"/>
          <w:highlight w:val="none"/>
          <w:vertAlign w:val="baseline"/>
        </w:rPr>
        <w:t>广场内建设不符合有关技术标准和设计规范要求的建筑物、构筑物或者其他设施。已经建成或者在建的，建设单位应当进行整改或者自行拆除。</w:t>
      </w:r>
    </w:p>
    <w:p w14:paraId="518F3718">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sz w:val="32"/>
          <w:szCs w:val="32"/>
          <w:highlight w:val="none"/>
          <w:vertAlign w:val="baseline"/>
          <w:lang w:val="en-US" w:eastAsia="zh-CN"/>
        </w:rPr>
      </w:pPr>
      <w:r>
        <w:rPr>
          <w:rFonts w:hint="eastAsia" w:ascii="仿宋" w:hAnsi="仿宋" w:eastAsia="仿宋" w:cs="仿宋"/>
          <w:b/>
          <w:bCs/>
          <w:color w:val="auto"/>
          <w:sz w:val="32"/>
          <w:szCs w:val="32"/>
          <w:highlight w:val="none"/>
          <w:vertAlign w:val="baseline"/>
          <w:lang w:val="en-US" w:eastAsia="zh-CN"/>
        </w:rPr>
        <w:t>第十五条</w:t>
      </w:r>
      <w:r>
        <w:rPr>
          <w:rFonts w:hint="eastAsia" w:ascii="仿宋" w:hAnsi="仿宋" w:eastAsia="仿宋" w:cs="仿宋"/>
          <w:color w:val="auto"/>
          <w:sz w:val="32"/>
          <w:szCs w:val="32"/>
          <w:highlight w:val="none"/>
          <w:vertAlign w:val="baseline"/>
          <w:lang w:val="en-US" w:eastAsia="zh-CN"/>
        </w:rPr>
        <w:t xml:space="preserve"> 【设施设备建设】城市公园、广场内的文化、游乐及配套的服务设施应当符合城市公园、广场建设与保护专项规划，并与城市公园、广场功能、规模、景观相协调，设置在规划确定的区域内，并符合环境保护要求。游乐设施项目应当经质量技术监督等相关部门验收合格后方可使用，并定期检修、保养、更新。</w:t>
      </w:r>
    </w:p>
    <w:p w14:paraId="2AC34FF7">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sz w:val="32"/>
          <w:szCs w:val="32"/>
          <w:highlight w:val="none"/>
          <w:vertAlign w:val="baseline"/>
          <w:lang w:val="en-US" w:eastAsia="zh-CN"/>
        </w:rPr>
      </w:pPr>
      <w:r>
        <w:rPr>
          <w:rFonts w:hint="eastAsia" w:ascii="仿宋" w:hAnsi="仿宋" w:eastAsia="仿宋" w:cs="仿宋"/>
          <w:b/>
          <w:bCs/>
          <w:color w:val="auto"/>
          <w:sz w:val="32"/>
          <w:szCs w:val="32"/>
          <w:highlight w:val="none"/>
          <w:vertAlign w:val="baseline"/>
          <w:lang w:val="en-US" w:eastAsia="zh-CN"/>
        </w:rPr>
        <w:t>第十六条</w:t>
      </w:r>
      <w:r>
        <w:rPr>
          <w:rFonts w:hint="eastAsia" w:ascii="仿宋" w:hAnsi="仿宋" w:eastAsia="仿宋" w:cs="仿宋"/>
          <w:color w:val="auto"/>
          <w:sz w:val="32"/>
          <w:szCs w:val="32"/>
          <w:highlight w:val="none"/>
          <w:vertAlign w:val="baseline"/>
          <w:lang w:val="en-US" w:eastAsia="zh-CN"/>
        </w:rPr>
        <w:t xml:space="preserve"> 【基础设施建设】城市公园、广场内的供电、供热、供气、通讯、给排水及其他基础设施应隐蔽布置，不得破坏城市公园、广场景观，不得影响植物的生长和人身安全。不符合规定设置的，应当改建。</w:t>
      </w:r>
    </w:p>
    <w:p w14:paraId="4AC9E12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vertAlign w:val="baseline"/>
        </w:rPr>
      </w:pPr>
      <w:r>
        <w:rPr>
          <w:rFonts w:hint="eastAsia" w:ascii="仿宋" w:hAnsi="仿宋" w:eastAsia="仿宋" w:cs="仿宋"/>
          <w:b/>
          <w:bCs/>
          <w:color w:val="auto"/>
          <w:sz w:val="32"/>
          <w:szCs w:val="32"/>
          <w:vertAlign w:val="baseline"/>
          <w:lang w:val="en-US" w:eastAsia="zh-CN"/>
        </w:rPr>
        <w:t>第十七条</w:t>
      </w:r>
      <w:r>
        <w:rPr>
          <w:rFonts w:hint="eastAsia" w:ascii="仿宋" w:hAnsi="仿宋" w:eastAsia="仿宋" w:cs="仿宋"/>
          <w:color w:val="auto"/>
          <w:sz w:val="32"/>
          <w:szCs w:val="32"/>
          <w:vertAlign w:val="baseline"/>
          <w:lang w:val="en-US" w:eastAsia="zh-CN"/>
        </w:rPr>
        <w:t xml:space="preserve"> 【防污设施】</w:t>
      </w:r>
      <w:r>
        <w:rPr>
          <w:rFonts w:hint="eastAsia" w:ascii="仿宋" w:hAnsi="仿宋" w:eastAsia="仿宋" w:cs="仿宋"/>
          <w:color w:val="auto"/>
          <w:sz w:val="32"/>
          <w:szCs w:val="32"/>
          <w:vertAlign w:val="baseline"/>
        </w:rPr>
        <w:t>建设中防治污染的设施以及各类配套基础设施均应当与主体工程同步设计、同步施工、同步验收及投入使用。</w:t>
      </w:r>
    </w:p>
    <w:p w14:paraId="667116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vertAlign w:val="baseline"/>
          <w:lang w:val="en-US" w:eastAsia="zh-CN"/>
        </w:rPr>
        <w:t>第十八条</w:t>
      </w:r>
      <w:r>
        <w:rPr>
          <w:rFonts w:hint="eastAsia" w:ascii="仿宋" w:hAnsi="仿宋" w:eastAsia="仿宋" w:cs="仿宋"/>
          <w:color w:val="auto"/>
          <w:sz w:val="32"/>
          <w:szCs w:val="32"/>
          <w:vertAlign w:val="baseline"/>
          <w:lang w:val="en-US" w:eastAsia="zh-CN"/>
        </w:rPr>
        <w:t xml:space="preserve"> 【应急设施】</w:t>
      </w:r>
      <w:r>
        <w:rPr>
          <w:rFonts w:hint="eastAsia" w:ascii="仿宋" w:hAnsi="仿宋" w:eastAsia="仿宋" w:cs="仿宋"/>
          <w:color w:val="auto"/>
          <w:sz w:val="32"/>
          <w:szCs w:val="32"/>
        </w:rPr>
        <w:t>具有应急避险功能的</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，应根据灾害类型以及承担的主要功能，建设应急避护场所，并按照有关规定设置应急避险设施。</w:t>
      </w:r>
    </w:p>
    <w:p w14:paraId="453F1BA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vertAlign w:val="baseline"/>
          <w:lang w:val="en-US" w:eastAsia="zh-CN"/>
        </w:rPr>
        <w:t>第十九条</w:t>
      </w:r>
      <w:r>
        <w:rPr>
          <w:rFonts w:hint="eastAsia" w:ascii="仿宋" w:hAnsi="仿宋" w:eastAsia="仿宋" w:cs="仿宋"/>
          <w:color w:val="auto"/>
          <w:sz w:val="32"/>
          <w:szCs w:val="32"/>
          <w:vertAlign w:val="baseline"/>
          <w:lang w:val="en-US" w:eastAsia="zh-CN"/>
        </w:rPr>
        <w:t xml:space="preserve"> 【无障碍设施】城市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广场出入口、游览道路、景点出入口及公共厕所等应当符合设计规范要求，并设置无障碍设施。</w:t>
      </w:r>
    </w:p>
    <w:p w14:paraId="5CFB7DC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第二十条 【特种设备】城市公园、广场</w:t>
      </w:r>
      <w:r>
        <w:rPr>
          <w:rFonts w:hint="eastAsia" w:ascii="仿宋" w:hAnsi="仿宋" w:eastAsia="仿宋" w:cs="仿宋"/>
          <w:color w:val="auto"/>
          <w:sz w:val="32"/>
          <w:szCs w:val="32"/>
        </w:rPr>
        <w:t>内属于特种设备的设施，</w:t>
      </w:r>
      <w:r>
        <w:rPr>
          <w:rFonts w:hint="eastAsia" w:ascii="仿宋" w:hAnsi="仿宋" w:eastAsia="仿宋" w:cs="仿宋"/>
          <w:color w:val="auto"/>
          <w:sz w:val="32"/>
          <w:szCs w:val="32"/>
          <w:lang w:val="en-US" w:eastAsia="zh-CN"/>
        </w:rPr>
        <w:t>应当</w:t>
      </w:r>
      <w:r>
        <w:rPr>
          <w:rFonts w:hint="eastAsia" w:ascii="仿宋" w:hAnsi="仿宋" w:eastAsia="仿宋" w:cs="仿宋"/>
          <w:color w:val="auto"/>
          <w:sz w:val="32"/>
          <w:szCs w:val="32"/>
        </w:rPr>
        <w:t>按照规定办理使用登记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设置安全警示标识、标志，配备专业技术人员和操作人员，并定期检查保养，保持完好、安全。</w:t>
      </w:r>
    </w:p>
    <w:p w14:paraId="020CFF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vertAlign w:val="baseline"/>
          <w:lang w:val="en-US" w:eastAsia="zh-CN"/>
        </w:rPr>
        <w:t>第二十一条 【</w:t>
      </w:r>
      <w:r>
        <w:rPr>
          <w:rFonts w:hint="eastAsia" w:ascii="仿宋" w:hAnsi="仿宋" w:eastAsia="仿宋" w:cs="仿宋"/>
          <w:color w:val="auto"/>
          <w:sz w:val="32"/>
          <w:szCs w:val="32"/>
          <w:lang w:val="en-US" w:eastAsia="zh-CN"/>
        </w:rPr>
        <w:t>资质要求</w:t>
      </w:r>
      <w:r>
        <w:rPr>
          <w:rFonts w:hint="eastAsia" w:ascii="仿宋" w:hAnsi="仿宋" w:eastAsia="仿宋" w:cs="仿宋"/>
          <w:b/>
          <w:bCs/>
          <w:color w:val="auto"/>
          <w:sz w:val="32"/>
          <w:szCs w:val="32"/>
          <w:vertAlign w:val="baseline"/>
          <w:lang w:val="en-US" w:eastAsia="zh-CN"/>
        </w:rPr>
        <w:t>】</w:t>
      </w:r>
      <w:r>
        <w:rPr>
          <w:rFonts w:hint="eastAsia" w:ascii="仿宋" w:hAnsi="仿宋" w:eastAsia="仿宋" w:cs="仿宋"/>
          <w:b w:val="0"/>
          <w:bCs w:val="0"/>
          <w:color w:val="auto"/>
          <w:sz w:val="32"/>
          <w:szCs w:val="32"/>
          <w:vertAlign w:val="baseline"/>
          <w:lang w:val="en-US" w:eastAsia="zh-CN"/>
        </w:rPr>
        <w:t>城市</w:t>
      </w:r>
      <w:r>
        <w:rPr>
          <w:rFonts w:hint="eastAsia" w:ascii="仿宋" w:hAnsi="仿宋" w:eastAsia="仿宋" w:cs="仿宋"/>
          <w:color w:val="auto"/>
          <w:sz w:val="32"/>
          <w:szCs w:val="32"/>
          <w:vertAlign w:val="baseline"/>
          <w:lang w:eastAsia="zh-CN"/>
        </w:rPr>
        <w:t>公园、广场</w:t>
      </w:r>
      <w:r>
        <w:rPr>
          <w:rFonts w:hint="eastAsia" w:ascii="仿宋" w:hAnsi="仿宋" w:eastAsia="仿宋" w:cs="仿宋"/>
          <w:color w:val="auto"/>
          <w:sz w:val="32"/>
          <w:szCs w:val="32"/>
          <w:vertAlign w:val="baseline"/>
        </w:rPr>
        <w:t>建设项目的设计方案必须符合国家和省的有关技术标准和规范。</w:t>
      </w:r>
      <w:r>
        <w:rPr>
          <w:rFonts w:hint="eastAsia" w:ascii="仿宋" w:hAnsi="仿宋" w:eastAsia="仿宋" w:cs="仿宋"/>
          <w:b w:val="0"/>
          <w:bCs w:val="0"/>
          <w:color w:val="auto"/>
          <w:sz w:val="32"/>
          <w:szCs w:val="32"/>
          <w:vertAlign w:val="baseline"/>
        </w:rPr>
        <w:t>承担</w:t>
      </w:r>
      <w:r>
        <w:rPr>
          <w:rFonts w:hint="eastAsia" w:ascii="仿宋" w:hAnsi="仿宋" w:eastAsia="仿宋" w:cs="仿宋"/>
          <w:b w:val="0"/>
          <w:bCs w:val="0"/>
          <w:color w:val="auto"/>
          <w:sz w:val="32"/>
          <w:szCs w:val="32"/>
          <w:vertAlign w:val="baseline"/>
          <w:lang w:val="en-US" w:eastAsia="zh-CN"/>
        </w:rPr>
        <w:t>城市</w:t>
      </w:r>
      <w:r>
        <w:rPr>
          <w:rFonts w:hint="eastAsia" w:ascii="仿宋" w:hAnsi="仿宋" w:eastAsia="仿宋" w:cs="仿宋"/>
          <w:b w:val="0"/>
          <w:bCs w:val="0"/>
          <w:color w:val="auto"/>
          <w:sz w:val="32"/>
          <w:szCs w:val="32"/>
          <w:vertAlign w:val="baseline"/>
        </w:rPr>
        <w:t>公园</w:t>
      </w:r>
      <w:r>
        <w:rPr>
          <w:rFonts w:hint="eastAsia" w:ascii="仿宋" w:hAnsi="仿宋" w:eastAsia="仿宋" w:cs="仿宋"/>
          <w:b w:val="0"/>
          <w:bCs w:val="0"/>
          <w:color w:val="auto"/>
          <w:sz w:val="32"/>
          <w:szCs w:val="32"/>
          <w:vertAlign w:val="baseline"/>
          <w:lang w:eastAsia="zh-CN"/>
        </w:rPr>
        <w:t>、</w:t>
      </w:r>
      <w:r>
        <w:rPr>
          <w:rFonts w:hint="eastAsia" w:ascii="仿宋" w:hAnsi="仿宋" w:eastAsia="仿宋" w:cs="仿宋"/>
          <w:b w:val="0"/>
          <w:bCs w:val="0"/>
          <w:color w:val="auto"/>
          <w:sz w:val="32"/>
          <w:szCs w:val="32"/>
          <w:vertAlign w:val="baseline"/>
        </w:rPr>
        <w:t>广场建设项目的勘察、设计、施工、监理单位应当具备国家规定的相应资质。</w:t>
      </w:r>
    </w:p>
    <w:p w14:paraId="537B6FD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right="0" w:firstLine="0" w:firstLineChars="0"/>
        <w:jc w:val="center"/>
        <w:textAlignment w:val="auto"/>
        <w:rPr>
          <w:rFonts w:hint="eastAsia" w:ascii="仿宋" w:hAnsi="仿宋" w:eastAsia="仿宋" w:cs="仿宋"/>
          <w:b/>
          <w:bCs/>
          <w:color w:val="auto"/>
          <w:kern w:val="2"/>
          <w:sz w:val="32"/>
          <w:szCs w:val="32"/>
          <w:vertAlign w:val="baseline"/>
          <w:lang w:val="en-US" w:eastAsia="zh-CN" w:bidi="ar-SA"/>
        </w:rPr>
      </w:pPr>
      <w:r>
        <w:rPr>
          <w:rFonts w:hint="eastAsia" w:ascii="仿宋" w:hAnsi="仿宋" w:eastAsia="仿宋" w:cs="仿宋"/>
          <w:b/>
          <w:bCs/>
          <w:color w:val="auto"/>
          <w:kern w:val="2"/>
          <w:sz w:val="32"/>
          <w:szCs w:val="32"/>
          <w:vertAlign w:val="baseline"/>
          <w:lang w:val="en-US" w:eastAsia="zh-CN" w:bidi="ar-SA"/>
        </w:rPr>
        <w:t>第三章 管理与服务</w:t>
      </w:r>
    </w:p>
    <w:p w14:paraId="4EC14F4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二十二</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【管理机构职责】</w:t>
      </w:r>
      <w:r>
        <w:rPr>
          <w:rFonts w:hint="eastAsia" w:ascii="仿宋" w:hAnsi="仿宋" w:eastAsia="仿宋" w:cs="仿宋"/>
          <w:color w:val="auto"/>
          <w:sz w:val="32"/>
          <w:szCs w:val="32"/>
          <w:lang w:val="en-US" w:eastAsia="zh-CN"/>
        </w:rPr>
        <w:t>城市公园、广场管理机构负责城市公园、广场的日常管理，</w:t>
      </w:r>
      <w:r>
        <w:rPr>
          <w:rFonts w:hint="eastAsia" w:ascii="仿宋" w:hAnsi="仿宋" w:eastAsia="仿宋" w:cs="仿宋"/>
          <w:color w:val="auto"/>
          <w:sz w:val="32"/>
          <w:szCs w:val="32"/>
        </w:rPr>
        <w:t>应当履行下列职责：</w:t>
      </w:r>
    </w:p>
    <w:p w14:paraId="3273C9C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（一）建立健全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公园、广场管理制度；</w:t>
      </w:r>
    </w:p>
    <w:p w14:paraId="41BE01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（二）制定突发事件应急预案和防灾避险预案；</w:t>
      </w:r>
    </w:p>
    <w:p w14:paraId="5C68A2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（三）负责安全管理、卫生保洁、园林绿化、动植物保护、游览秩序维护；</w:t>
      </w:r>
    </w:p>
    <w:p w14:paraId="45EC4CC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（四）管理维护</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公园、广场内游憩、服务、公用、健身、文化等设施和景观；</w:t>
      </w:r>
    </w:p>
    <w:p w14:paraId="0434340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（五）加强日常巡查，发现有不文明和违法行为时应及时劝阻，劝阻无效的，向相关部门报告；</w:t>
      </w:r>
    </w:p>
    <w:p w14:paraId="4BB2C35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（六）法律法规</w:t>
      </w:r>
      <w:r>
        <w:rPr>
          <w:rFonts w:hint="eastAsia" w:ascii="仿宋" w:hAnsi="仿宋" w:eastAsia="仿宋" w:cs="仿宋"/>
          <w:color w:val="auto"/>
          <w:sz w:val="32"/>
          <w:szCs w:val="32"/>
          <w:lang w:eastAsia="zh-CN"/>
        </w:rPr>
        <w:t>及</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lang w:eastAsia="zh-CN"/>
        </w:rPr>
        <w:t>部门规定</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其他职责。</w:t>
      </w:r>
    </w:p>
    <w:p w14:paraId="15E7E32C">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eastAsia="zh-CN"/>
        </w:rPr>
        <w:t>第</w:t>
      </w:r>
      <w:r>
        <w:rPr>
          <w:rFonts w:hint="eastAsia" w:ascii="仿宋" w:hAnsi="仿宋" w:eastAsia="仿宋" w:cs="仿宋"/>
          <w:b/>
          <w:bCs/>
          <w:color w:val="auto"/>
          <w:sz w:val="32"/>
          <w:szCs w:val="32"/>
          <w:lang w:val="en-US" w:eastAsia="zh-CN"/>
        </w:rPr>
        <w:t>二十三</w:t>
      </w:r>
      <w:r>
        <w:rPr>
          <w:rFonts w:hint="eastAsia" w:ascii="仿宋" w:hAnsi="仿宋" w:eastAsia="仿宋" w:cs="仿宋"/>
          <w:b/>
          <w:bCs/>
          <w:color w:val="auto"/>
          <w:sz w:val="32"/>
          <w:szCs w:val="32"/>
          <w:lang w:eastAsia="zh-CN"/>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lang w:eastAsia="zh-CN"/>
        </w:rPr>
        <w:t>【服务管理】</w:t>
      </w:r>
      <w:r>
        <w:rPr>
          <w:rFonts w:hint="eastAsia" w:ascii="仿宋" w:hAnsi="仿宋" w:eastAsia="仿宋" w:cs="仿宋"/>
          <w:color w:val="auto"/>
          <w:sz w:val="32"/>
          <w:szCs w:val="32"/>
          <w:lang w:val="en-US" w:eastAsia="zh-CN"/>
        </w:rPr>
        <w:t>城市公园、广场管理机构应当规范服务行为，为游人提供方便、舒适的游园服务：</w:t>
      </w:r>
    </w:p>
    <w:p w14:paraId="72EFAC2F">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（一）在主要出入口的显著位置设置游览示意图、简介、游客须知、管理机构名称和监督服务电话，主要路口设置导向标识；</w:t>
      </w:r>
    </w:p>
    <w:p w14:paraId="4A6608FA">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（二）各类标识标牌整洁完备，文字和图形符合标准，内容明确清晰，并与</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lang w:eastAsia="zh-CN"/>
        </w:rPr>
        <w:t>整体风貌相协调；</w:t>
      </w:r>
    </w:p>
    <w:p w14:paraId="290868C9">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（三）保持</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lang w:eastAsia="zh-CN"/>
        </w:rPr>
        <w:t>内植物长势良好，环境干净整洁，水体清洁，设备设施功能完好；</w:t>
      </w:r>
    </w:p>
    <w:p w14:paraId="24D6BCE2">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（四）工作人员经培训上岗，言行举止文明规范，有条件的</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公园、广场为游客提供导游讲解服务；</w:t>
      </w:r>
    </w:p>
    <w:p w14:paraId="6F532D90">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（五）设置橱窗、展牌等科普设施，普及宣传科学知识和社会主义核心价值观；为公益性宣传活动提供宣传栏以及宣传单发放点；</w:t>
      </w:r>
    </w:p>
    <w:p w14:paraId="52F8F54A">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（六）为残疾人、老年人、儿童提供方便服务，保持无障碍设施完好，有条件的应当配备医疗急救设备；</w:t>
      </w:r>
    </w:p>
    <w:p w14:paraId="369B892E">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（七）保持公共厕所正常使用和清洁卫生；</w:t>
      </w:r>
    </w:p>
    <w:p w14:paraId="5FCD35AF">
      <w:pPr>
        <w:keepNext w:val="0"/>
        <w:keepLines w:val="0"/>
        <w:pageBreakBefore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（八）法律法规及</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lang w:eastAsia="zh-CN"/>
        </w:rPr>
        <w:t>部门规定的其他要求。</w:t>
      </w:r>
    </w:p>
    <w:p w14:paraId="0A1803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二十四</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【安全管理】</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rPr>
        <w:t>管理机构</w:t>
      </w:r>
      <w:r>
        <w:rPr>
          <w:rFonts w:hint="eastAsia" w:ascii="仿宋" w:hAnsi="仿宋" w:eastAsia="仿宋" w:cs="仿宋"/>
          <w:color w:val="auto"/>
          <w:sz w:val="32"/>
          <w:szCs w:val="32"/>
          <w:lang w:val="en-US" w:eastAsia="zh-CN"/>
        </w:rPr>
        <w:t>应当</w:t>
      </w:r>
      <w:r>
        <w:rPr>
          <w:rFonts w:hint="eastAsia" w:ascii="仿宋" w:hAnsi="仿宋" w:eastAsia="仿宋" w:cs="仿宋"/>
          <w:color w:val="auto"/>
          <w:sz w:val="32"/>
          <w:szCs w:val="32"/>
        </w:rPr>
        <w:t>落实安全主体责任，加强安全管理。</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的安全管理应当符合下列要求：</w:t>
      </w:r>
    </w:p>
    <w:p w14:paraId="09E010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（一）建立健全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rPr>
        <w:t>安全生产责任制，制定</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广场</w:t>
      </w:r>
      <w:r>
        <w:rPr>
          <w:rFonts w:hint="eastAsia" w:ascii="仿宋" w:hAnsi="仿宋" w:eastAsia="仿宋" w:cs="仿宋"/>
          <w:color w:val="auto"/>
          <w:sz w:val="32"/>
          <w:szCs w:val="32"/>
        </w:rPr>
        <w:t>安全生产规章制度、工作方案和安全操作规程</w:t>
      </w:r>
      <w:r>
        <w:rPr>
          <w:rFonts w:hint="eastAsia" w:ascii="仿宋" w:hAnsi="仿宋" w:eastAsia="仿宋" w:cs="仿宋"/>
          <w:color w:val="auto"/>
          <w:sz w:val="32"/>
          <w:szCs w:val="32"/>
          <w:lang w:eastAsia="zh-CN"/>
        </w:rPr>
        <w:t>；</w:t>
      </w:r>
    </w:p>
    <w:p w14:paraId="52E937D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制定突发事件应急预案，并定期组织演练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发生突发事件时，按照应急预案采取应急措施，并向有关行政主管部门报告</w:t>
      </w:r>
      <w:r>
        <w:rPr>
          <w:rFonts w:hint="eastAsia" w:ascii="仿宋" w:hAnsi="仿宋" w:eastAsia="仿宋" w:cs="仿宋"/>
          <w:color w:val="auto"/>
          <w:sz w:val="32"/>
          <w:szCs w:val="32"/>
          <w:lang w:eastAsia="zh-CN"/>
        </w:rPr>
        <w:t>；</w:t>
      </w:r>
    </w:p>
    <w:p w14:paraId="7A3ECD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（三）游乐设施</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各类安全防护设施、救护设施</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消防设备设施</w:t>
      </w:r>
      <w:r>
        <w:rPr>
          <w:rFonts w:hint="eastAsia" w:ascii="仿宋" w:hAnsi="仿宋" w:eastAsia="仿宋" w:cs="仿宋"/>
          <w:color w:val="auto"/>
          <w:sz w:val="32"/>
          <w:szCs w:val="32"/>
        </w:rPr>
        <w:t>定期</w:t>
      </w:r>
      <w:r>
        <w:rPr>
          <w:rFonts w:hint="eastAsia" w:ascii="仿宋" w:hAnsi="仿宋" w:eastAsia="仿宋" w:cs="仿宋"/>
          <w:color w:val="auto"/>
          <w:sz w:val="32"/>
          <w:szCs w:val="32"/>
          <w:lang w:val="en-US" w:eastAsia="zh-CN"/>
        </w:rPr>
        <w:t>检测、</w:t>
      </w:r>
      <w:r>
        <w:rPr>
          <w:rFonts w:hint="eastAsia" w:ascii="仿宋" w:hAnsi="仿宋" w:eastAsia="仿宋" w:cs="仿宋"/>
          <w:color w:val="auto"/>
          <w:sz w:val="32"/>
          <w:szCs w:val="32"/>
        </w:rPr>
        <w:t>维护</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保养</w:t>
      </w:r>
      <w:r>
        <w:rPr>
          <w:rFonts w:hint="eastAsia" w:ascii="仿宋" w:hAnsi="仿宋" w:eastAsia="仿宋" w:cs="仿宋"/>
          <w:color w:val="auto"/>
          <w:sz w:val="32"/>
          <w:szCs w:val="32"/>
          <w:lang w:eastAsia="zh-CN"/>
        </w:rPr>
        <w:t>；设施设备的操作人员需经培训并持证上岗；</w:t>
      </w:r>
    </w:p>
    <w:p w14:paraId="6163C5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）危险区域应当有安全警示标识和防护措施，健身、游乐等设施应当有安全警示标识</w:t>
      </w:r>
      <w:r>
        <w:rPr>
          <w:rFonts w:hint="eastAsia" w:ascii="仿宋" w:hAnsi="仿宋" w:eastAsia="仿宋" w:cs="仿宋"/>
          <w:color w:val="auto"/>
          <w:sz w:val="32"/>
          <w:szCs w:val="32"/>
          <w:lang w:eastAsia="zh-CN"/>
        </w:rPr>
        <w:t>；</w:t>
      </w:r>
    </w:p>
    <w:p w14:paraId="0964C6A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）保障无障碍设施及通道完好、通畅</w:t>
      </w:r>
      <w:r>
        <w:rPr>
          <w:rFonts w:hint="eastAsia" w:ascii="仿宋" w:hAnsi="仿宋" w:eastAsia="仿宋" w:cs="仿宋"/>
          <w:color w:val="auto"/>
          <w:sz w:val="32"/>
          <w:szCs w:val="32"/>
          <w:lang w:eastAsia="zh-CN"/>
        </w:rPr>
        <w:t>；</w:t>
      </w:r>
    </w:p>
    <w:p w14:paraId="3DF657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定期养护湖泊堤坝</w:t>
      </w:r>
      <w:r>
        <w:rPr>
          <w:rFonts w:hint="eastAsia" w:ascii="仿宋" w:hAnsi="仿宋" w:eastAsia="仿宋" w:cs="仿宋"/>
          <w:color w:val="auto"/>
          <w:sz w:val="32"/>
          <w:szCs w:val="32"/>
          <w:lang w:eastAsia="zh-CN"/>
        </w:rPr>
        <w:t>；</w:t>
      </w:r>
    </w:p>
    <w:p w14:paraId="1EBBE00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冬季冰雪清理及时，不得使用融雪剂，主要道路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广场无残冰积雪</w:t>
      </w:r>
      <w:r>
        <w:rPr>
          <w:rFonts w:hint="eastAsia" w:ascii="仿宋" w:hAnsi="仿宋" w:eastAsia="仿宋" w:cs="仿宋"/>
          <w:color w:val="auto"/>
          <w:sz w:val="32"/>
          <w:szCs w:val="32"/>
          <w:lang w:eastAsia="zh-CN"/>
        </w:rPr>
        <w:t>；</w:t>
      </w:r>
    </w:p>
    <w:p w14:paraId="3D7BA6EF">
      <w:pPr>
        <w:keepNext w:val="0"/>
        <w:keepLines w:val="0"/>
        <w:pageBreakBefore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冰上活动场地设置规范，安全防护措施完备</w:t>
      </w:r>
      <w:r>
        <w:rPr>
          <w:rFonts w:hint="eastAsia" w:ascii="仿宋" w:hAnsi="仿宋" w:eastAsia="仿宋" w:cs="仿宋"/>
          <w:color w:val="auto"/>
          <w:sz w:val="32"/>
          <w:szCs w:val="32"/>
          <w:lang w:eastAsia="zh-CN"/>
        </w:rPr>
        <w:t>；</w:t>
      </w:r>
    </w:p>
    <w:p w14:paraId="0702AC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lang w:eastAsia="zh-CN"/>
        </w:rPr>
        <w:t>按照</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公园、广场容量标准控制游人流量。</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广场周边具备与其游人流量相适应的交通集散条件</w:t>
      </w:r>
      <w:r>
        <w:rPr>
          <w:rFonts w:hint="eastAsia" w:ascii="仿宋" w:hAnsi="仿宋" w:eastAsia="仿宋" w:cs="仿宋"/>
          <w:color w:val="auto"/>
          <w:sz w:val="32"/>
          <w:szCs w:val="32"/>
          <w:lang w:eastAsia="zh-CN"/>
        </w:rPr>
        <w:t>；</w:t>
      </w:r>
    </w:p>
    <w:p w14:paraId="11EA275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）科学合理设置视频监控和照明、广播设施</w:t>
      </w:r>
      <w:r>
        <w:rPr>
          <w:rFonts w:hint="eastAsia" w:ascii="仿宋" w:hAnsi="仿宋" w:eastAsia="仿宋" w:cs="仿宋"/>
          <w:color w:val="auto"/>
          <w:sz w:val="32"/>
          <w:szCs w:val="32"/>
          <w:lang w:eastAsia="zh-CN"/>
        </w:rPr>
        <w:t>；</w:t>
      </w:r>
    </w:p>
    <w:p w14:paraId="7DFEF7A8">
      <w:pPr>
        <w:keepNext w:val="0"/>
        <w:keepLines w:val="0"/>
        <w:pageBreakBefore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）法律法规规定的其他安全管理要求。</w:t>
      </w:r>
    </w:p>
    <w:p w14:paraId="03E04C8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二十五</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环境卫生管理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的环境卫生、景观管理应当符合下列要求：</w:t>
      </w:r>
    </w:p>
    <w:p w14:paraId="46CBA00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（一）环境卫生整洁，符合国家卫生城市标准，植被品种适生、形态美观、养护精细</w:t>
      </w:r>
      <w:r>
        <w:rPr>
          <w:rFonts w:hint="eastAsia" w:ascii="仿宋" w:hAnsi="仿宋" w:eastAsia="仿宋" w:cs="仿宋"/>
          <w:color w:val="auto"/>
          <w:sz w:val="32"/>
          <w:szCs w:val="32"/>
          <w:lang w:eastAsia="zh-CN"/>
        </w:rPr>
        <w:t>；</w:t>
      </w:r>
    </w:p>
    <w:p w14:paraId="7B320D3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（二）建（构）筑物以及</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公园、广场内各类设施、标识标牌外观完好，符合技术规范，损毁、缺失的设施得到及时更换或者修复</w:t>
      </w:r>
      <w:r>
        <w:rPr>
          <w:rFonts w:hint="eastAsia" w:ascii="仿宋" w:hAnsi="仿宋" w:eastAsia="仿宋" w:cs="仿宋"/>
          <w:color w:val="auto"/>
          <w:sz w:val="32"/>
          <w:szCs w:val="32"/>
          <w:lang w:eastAsia="zh-CN"/>
        </w:rPr>
        <w:t>；</w:t>
      </w:r>
    </w:p>
    <w:p w14:paraId="40BA54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）湖泊、水池等景观水体水面整洁，水质符合国家有关景观水域的地表水环境质量标准</w:t>
      </w:r>
      <w:r>
        <w:rPr>
          <w:rFonts w:hint="eastAsia" w:ascii="仿宋" w:hAnsi="仿宋" w:eastAsia="仿宋" w:cs="仿宋"/>
          <w:color w:val="auto"/>
          <w:sz w:val="32"/>
          <w:szCs w:val="32"/>
          <w:lang w:eastAsia="zh-CN"/>
        </w:rPr>
        <w:t>；</w:t>
      </w:r>
    </w:p>
    <w:p w14:paraId="4280C4F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）任何单位和个人不得损坏</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内的植物或者擅自砍伐树木。</w:t>
      </w:r>
    </w:p>
    <w:p w14:paraId="0B1D68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二十六</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动物和古树名木保护</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城市公园、广场管理机构</w:t>
      </w:r>
      <w:r>
        <w:rPr>
          <w:rFonts w:hint="eastAsia" w:ascii="仿宋" w:hAnsi="仿宋" w:eastAsia="仿宋" w:cs="仿宋"/>
          <w:color w:val="auto"/>
          <w:sz w:val="32"/>
          <w:szCs w:val="32"/>
        </w:rPr>
        <w:t>应当依据有关规定，加强对</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广场内的古树名木、雕塑作品和文物古迹的保护</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并</w:t>
      </w:r>
      <w:r>
        <w:rPr>
          <w:rFonts w:hint="eastAsia" w:ascii="仿宋" w:hAnsi="仿宋" w:eastAsia="仿宋" w:cs="仿宋"/>
          <w:color w:val="auto"/>
          <w:sz w:val="32"/>
          <w:szCs w:val="32"/>
        </w:rPr>
        <w:t>符合以下要求：</w:t>
      </w:r>
    </w:p>
    <w:p w14:paraId="45909F7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（一）加强对园内观赏动物的饲养、保护、繁育和研究，增加珍贵动物种类数量，依法做好动物的引进、交换、调配工作</w:t>
      </w:r>
      <w:r>
        <w:rPr>
          <w:rFonts w:hint="eastAsia" w:ascii="仿宋" w:hAnsi="仿宋" w:eastAsia="仿宋" w:cs="仿宋"/>
          <w:color w:val="auto"/>
          <w:sz w:val="32"/>
          <w:szCs w:val="32"/>
          <w:lang w:eastAsia="zh-CN"/>
        </w:rPr>
        <w:t>；</w:t>
      </w:r>
    </w:p>
    <w:p w14:paraId="3FBC479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（二）蚊、蝇、鼠、蟑螂等有害生物防治工作符合相关规定</w:t>
      </w:r>
      <w:r>
        <w:rPr>
          <w:rFonts w:hint="eastAsia" w:ascii="仿宋" w:hAnsi="仿宋" w:eastAsia="仿宋" w:cs="仿宋"/>
          <w:color w:val="auto"/>
          <w:sz w:val="32"/>
          <w:szCs w:val="32"/>
          <w:lang w:eastAsia="zh-CN"/>
        </w:rPr>
        <w:t>；</w:t>
      </w:r>
    </w:p>
    <w:p w14:paraId="68047DB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（三）树木枯枝及时清理，植株缺损及时补种</w:t>
      </w:r>
      <w:r>
        <w:rPr>
          <w:rFonts w:hint="eastAsia" w:ascii="仿宋" w:hAnsi="仿宋" w:eastAsia="仿宋" w:cs="仿宋"/>
          <w:color w:val="auto"/>
          <w:sz w:val="32"/>
          <w:szCs w:val="32"/>
          <w:lang w:eastAsia="zh-CN"/>
        </w:rPr>
        <w:t>；</w:t>
      </w:r>
    </w:p>
    <w:p w14:paraId="62F4FB3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（四）古树名木、雕塑作品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文物古迹和历史建筑保护符合有关法律、法规规定</w:t>
      </w:r>
      <w:r>
        <w:rPr>
          <w:rFonts w:hint="eastAsia" w:ascii="仿宋" w:hAnsi="仿宋" w:eastAsia="仿宋" w:cs="仿宋"/>
          <w:color w:val="auto"/>
          <w:sz w:val="32"/>
          <w:szCs w:val="32"/>
          <w:lang w:eastAsia="zh-CN"/>
        </w:rPr>
        <w:t>。</w:t>
      </w:r>
    </w:p>
    <w:p w14:paraId="1AEA2B4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二十七</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噪声管理</w:t>
      </w:r>
      <w:r>
        <w:rPr>
          <w:rFonts w:hint="eastAsia" w:ascii="仿宋" w:hAnsi="仿宋" w:eastAsia="仿宋" w:cs="仿宋"/>
          <w:color w:val="auto"/>
          <w:sz w:val="32"/>
          <w:szCs w:val="32"/>
        </w:rPr>
        <w:t>】在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内健身、娱乐</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直播</w:t>
      </w:r>
      <w:r>
        <w:rPr>
          <w:rFonts w:hint="eastAsia" w:ascii="仿宋" w:hAnsi="仿宋" w:eastAsia="仿宋" w:cs="仿宋"/>
          <w:color w:val="auto"/>
          <w:sz w:val="32"/>
          <w:szCs w:val="32"/>
        </w:rPr>
        <w:t>等活动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组织者和</w:t>
      </w:r>
      <w:r>
        <w:rPr>
          <w:rFonts w:hint="eastAsia" w:ascii="仿宋" w:hAnsi="仿宋" w:eastAsia="仿宋" w:cs="仿宋"/>
          <w:color w:val="auto"/>
          <w:sz w:val="32"/>
          <w:szCs w:val="32"/>
        </w:rPr>
        <w:t>参与者应服从管理，在指定区域和时间活动，遵守噪声及安全规定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采取有效措施防止噪声污染，</w:t>
      </w:r>
      <w:r>
        <w:rPr>
          <w:rFonts w:hint="eastAsia" w:ascii="仿宋" w:hAnsi="仿宋" w:eastAsia="仿宋" w:cs="仿宋"/>
          <w:color w:val="auto"/>
          <w:sz w:val="32"/>
          <w:szCs w:val="32"/>
        </w:rPr>
        <w:t>不得影响公共交通、消防及居民生活。</w:t>
      </w:r>
    </w:p>
    <w:p w14:paraId="2432673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广场管理机构及相关部门</w:t>
      </w:r>
      <w:r>
        <w:rPr>
          <w:rFonts w:hint="eastAsia" w:ascii="仿宋" w:hAnsi="仿宋" w:eastAsia="仿宋" w:cs="仿宋"/>
          <w:color w:val="auto"/>
          <w:sz w:val="32"/>
          <w:szCs w:val="32"/>
        </w:rPr>
        <w:t>应当合理规定娱乐、健身</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直播</w:t>
      </w:r>
      <w:r>
        <w:rPr>
          <w:rFonts w:hint="eastAsia" w:ascii="仿宋" w:hAnsi="仿宋" w:eastAsia="仿宋" w:cs="仿宋"/>
          <w:color w:val="auto"/>
          <w:sz w:val="32"/>
          <w:szCs w:val="32"/>
        </w:rPr>
        <w:t>等活动的区域、时</w:t>
      </w:r>
      <w:r>
        <w:rPr>
          <w:rFonts w:hint="eastAsia" w:ascii="仿宋" w:hAnsi="仿宋" w:eastAsia="仿宋" w:cs="仿宋"/>
          <w:color w:val="auto"/>
          <w:sz w:val="32"/>
          <w:szCs w:val="32"/>
          <w:lang w:val="en-US" w:eastAsia="zh-CN"/>
        </w:rPr>
        <w:t>间</w:t>
      </w:r>
      <w:r>
        <w:rPr>
          <w:rFonts w:hint="eastAsia" w:ascii="仿宋" w:hAnsi="仿宋" w:eastAsia="仿宋" w:cs="仿宋"/>
          <w:color w:val="auto"/>
          <w:sz w:val="32"/>
          <w:szCs w:val="32"/>
        </w:rPr>
        <w:t>、音量，可以采取设置噪声自动监测和显示设施等措施加强管理。</w:t>
      </w:r>
    </w:p>
    <w:p w14:paraId="116A7A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二十八</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商业经营活动管理</w:t>
      </w:r>
      <w:r>
        <w:rPr>
          <w:rFonts w:hint="eastAsia" w:ascii="仿宋" w:hAnsi="仿宋" w:eastAsia="仿宋" w:cs="仿宋"/>
          <w:color w:val="auto"/>
          <w:sz w:val="32"/>
          <w:szCs w:val="32"/>
        </w:rPr>
        <w:t>】经批准在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广场内从事</w:t>
      </w:r>
      <w:r>
        <w:rPr>
          <w:rFonts w:hint="eastAsia" w:ascii="仿宋" w:hAnsi="仿宋" w:eastAsia="仿宋" w:cs="仿宋"/>
          <w:color w:val="auto"/>
          <w:sz w:val="32"/>
          <w:szCs w:val="32"/>
          <w:lang w:val="en-US" w:eastAsia="zh-CN"/>
        </w:rPr>
        <w:t>商业</w:t>
      </w:r>
      <w:r>
        <w:rPr>
          <w:rFonts w:hint="eastAsia" w:ascii="仿宋" w:hAnsi="仿宋" w:eastAsia="仿宋" w:cs="仿宋"/>
          <w:color w:val="auto"/>
          <w:sz w:val="32"/>
          <w:szCs w:val="32"/>
        </w:rPr>
        <w:t>经营活动的，应当遵守下列规定：</w:t>
      </w:r>
    </w:p>
    <w:p w14:paraId="56C8C0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（一）从业服务人员佩</w:t>
      </w:r>
      <w:r>
        <w:rPr>
          <w:rFonts w:hint="eastAsia" w:ascii="仿宋" w:hAnsi="仿宋" w:eastAsia="仿宋" w:cs="仿宋"/>
          <w:color w:val="auto"/>
          <w:sz w:val="32"/>
          <w:szCs w:val="32"/>
          <w:lang w:eastAsia="zh-CN"/>
        </w:rPr>
        <w:t>戴</w:t>
      </w:r>
      <w:r>
        <w:rPr>
          <w:rFonts w:hint="eastAsia" w:ascii="仿宋" w:hAnsi="仿宋" w:eastAsia="仿宋" w:cs="仿宋"/>
          <w:color w:val="auto"/>
          <w:sz w:val="32"/>
          <w:szCs w:val="32"/>
        </w:rPr>
        <w:t>服务标识，遵守服务规范，文明经商，礼貌待客</w:t>
      </w:r>
      <w:r>
        <w:rPr>
          <w:rFonts w:hint="eastAsia" w:ascii="仿宋" w:hAnsi="仿宋" w:eastAsia="仿宋" w:cs="仿宋"/>
          <w:color w:val="auto"/>
          <w:sz w:val="32"/>
          <w:szCs w:val="32"/>
          <w:lang w:eastAsia="zh-CN"/>
        </w:rPr>
        <w:t>；</w:t>
      </w:r>
    </w:p>
    <w:p w14:paraId="6F854D7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（二）在指定的地点经营，不得流动叫卖商品</w:t>
      </w:r>
      <w:r>
        <w:rPr>
          <w:rFonts w:hint="eastAsia" w:ascii="仿宋" w:hAnsi="仿宋" w:eastAsia="仿宋" w:cs="仿宋"/>
          <w:color w:val="auto"/>
          <w:sz w:val="32"/>
          <w:szCs w:val="32"/>
          <w:lang w:eastAsia="zh-CN"/>
        </w:rPr>
        <w:t>；</w:t>
      </w:r>
    </w:p>
    <w:p w14:paraId="5E97D8B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（三）不得擅自扩大经营面积，变更经营范围，搭建经营设施</w:t>
      </w:r>
      <w:r>
        <w:rPr>
          <w:rFonts w:hint="eastAsia" w:ascii="仿宋" w:hAnsi="仿宋" w:eastAsia="仿宋" w:cs="仿宋"/>
          <w:color w:val="auto"/>
          <w:sz w:val="32"/>
          <w:szCs w:val="32"/>
          <w:lang w:eastAsia="zh-CN"/>
        </w:rPr>
        <w:t>；</w:t>
      </w:r>
    </w:p>
    <w:p w14:paraId="33943A9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（四）商品的陈列、宣传不得影响景观和周围环境</w:t>
      </w:r>
      <w:r>
        <w:rPr>
          <w:rFonts w:hint="eastAsia" w:ascii="仿宋" w:hAnsi="仿宋" w:eastAsia="仿宋" w:cs="仿宋"/>
          <w:color w:val="auto"/>
          <w:sz w:val="32"/>
          <w:szCs w:val="32"/>
          <w:lang w:eastAsia="zh-CN"/>
        </w:rPr>
        <w:t>。</w:t>
      </w:r>
    </w:p>
    <w:p w14:paraId="216AA1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第二十九条</w:t>
      </w:r>
      <w:r>
        <w:rPr>
          <w:rFonts w:hint="eastAsia" w:ascii="仿宋" w:hAnsi="仿宋" w:eastAsia="仿宋" w:cs="仿宋"/>
          <w:color w:val="auto"/>
          <w:sz w:val="32"/>
          <w:szCs w:val="32"/>
          <w:lang w:val="en-US" w:eastAsia="zh-CN"/>
        </w:rPr>
        <w:t xml:space="preserve"> 【大型活动管理】</w:t>
      </w:r>
      <w:r>
        <w:rPr>
          <w:rFonts w:hint="eastAsia" w:ascii="仿宋" w:hAnsi="仿宋" w:eastAsia="仿宋" w:cs="仿宋"/>
          <w:color w:val="auto"/>
          <w:sz w:val="32"/>
          <w:szCs w:val="32"/>
        </w:rPr>
        <w:t>严格控制在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广场内举办展览、演出等</w:t>
      </w:r>
      <w:r>
        <w:rPr>
          <w:rFonts w:hint="eastAsia" w:ascii="仿宋" w:hAnsi="仿宋" w:eastAsia="仿宋" w:cs="仿宋"/>
          <w:color w:val="auto"/>
          <w:sz w:val="32"/>
          <w:szCs w:val="32"/>
          <w:lang w:val="en-US" w:eastAsia="zh-CN"/>
        </w:rPr>
        <w:t>大型</w:t>
      </w:r>
      <w:r>
        <w:rPr>
          <w:rFonts w:hint="eastAsia" w:ascii="仿宋" w:hAnsi="仿宋" w:eastAsia="仿宋" w:cs="仿宋"/>
          <w:color w:val="auto"/>
          <w:sz w:val="32"/>
          <w:szCs w:val="32"/>
        </w:rPr>
        <w:t>活动。利用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广场场地、设施临时举办展览、宣传、演出、影视剧拍摄、商业摄影等</w:t>
      </w:r>
      <w:r>
        <w:rPr>
          <w:rFonts w:hint="eastAsia" w:ascii="仿宋" w:hAnsi="仿宋" w:eastAsia="仿宋" w:cs="仿宋"/>
          <w:color w:val="auto"/>
          <w:sz w:val="32"/>
          <w:szCs w:val="32"/>
          <w:lang w:val="en-US" w:eastAsia="zh-CN"/>
        </w:rPr>
        <w:t>大型</w:t>
      </w:r>
      <w:r>
        <w:rPr>
          <w:rFonts w:hint="eastAsia" w:ascii="仿宋" w:hAnsi="仿宋" w:eastAsia="仿宋" w:cs="仿宋"/>
          <w:color w:val="auto"/>
          <w:sz w:val="32"/>
          <w:szCs w:val="32"/>
        </w:rPr>
        <w:t>活动的，</w:t>
      </w:r>
      <w:r>
        <w:rPr>
          <w:rFonts w:hint="eastAsia" w:ascii="仿宋" w:hAnsi="仿宋" w:eastAsia="仿宋" w:cs="仿宋"/>
          <w:color w:val="auto"/>
          <w:sz w:val="32"/>
          <w:szCs w:val="32"/>
          <w:lang w:val="en-US" w:eastAsia="zh-CN"/>
        </w:rPr>
        <w:t>应</w:t>
      </w:r>
      <w:r>
        <w:rPr>
          <w:rFonts w:hint="eastAsia" w:ascii="仿宋" w:hAnsi="仿宋" w:eastAsia="仿宋" w:cs="仿宋"/>
          <w:color w:val="auto"/>
          <w:sz w:val="32"/>
          <w:szCs w:val="32"/>
        </w:rPr>
        <w:t>符合安全管理规定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举办单位应当</w:t>
      </w:r>
      <w:r>
        <w:rPr>
          <w:rFonts w:hint="eastAsia" w:ascii="仿宋" w:hAnsi="仿宋" w:eastAsia="仿宋" w:cs="仿宋"/>
          <w:color w:val="auto"/>
          <w:sz w:val="32"/>
          <w:szCs w:val="32"/>
          <w:lang w:val="en-US" w:eastAsia="zh-CN"/>
        </w:rPr>
        <w:t>制定</w:t>
      </w:r>
      <w:r>
        <w:rPr>
          <w:rFonts w:hint="eastAsia" w:ascii="仿宋" w:hAnsi="仿宋" w:eastAsia="仿宋" w:cs="仿宋"/>
          <w:color w:val="auto"/>
          <w:sz w:val="32"/>
          <w:szCs w:val="32"/>
        </w:rPr>
        <w:t>活动方案，</w:t>
      </w:r>
      <w:r>
        <w:rPr>
          <w:rFonts w:hint="eastAsia" w:ascii="仿宋" w:hAnsi="仿宋" w:eastAsia="仿宋" w:cs="仿宋"/>
          <w:color w:val="auto"/>
          <w:sz w:val="32"/>
          <w:szCs w:val="32"/>
          <w:highlight w:val="none"/>
        </w:rPr>
        <w:t>征得</w:t>
      </w:r>
      <w:r>
        <w:rPr>
          <w:rFonts w:hint="eastAsia" w:ascii="仿宋" w:hAnsi="仿宋" w:eastAsia="仿宋" w:cs="仿宋"/>
          <w:color w:val="auto"/>
          <w:sz w:val="32"/>
          <w:szCs w:val="32"/>
          <w:highlight w:val="none"/>
          <w:lang w:val="en-US" w:eastAsia="zh-CN"/>
        </w:rPr>
        <w:t>管理机构</w:t>
      </w:r>
      <w:r>
        <w:rPr>
          <w:rFonts w:hint="eastAsia" w:ascii="仿宋" w:hAnsi="仿宋" w:eastAsia="仿宋" w:cs="仿宋"/>
          <w:color w:val="auto"/>
          <w:sz w:val="32"/>
          <w:szCs w:val="32"/>
          <w:highlight w:val="none"/>
        </w:rPr>
        <w:t>同意与管理机构签订协议</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管理机构应当按规定建档留存，并</w:t>
      </w:r>
      <w:r>
        <w:rPr>
          <w:rFonts w:hint="eastAsia" w:ascii="仿宋" w:hAnsi="仿宋" w:eastAsia="仿宋" w:cs="仿宋"/>
          <w:color w:val="auto"/>
          <w:sz w:val="32"/>
          <w:szCs w:val="32"/>
        </w:rPr>
        <w:t>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广场内显著位置公告活动的性质、时间和地点。</w:t>
      </w:r>
    </w:p>
    <w:p w14:paraId="60B55B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三十</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公益活动管理</w:t>
      </w:r>
      <w:r>
        <w:rPr>
          <w:rFonts w:hint="eastAsia" w:ascii="仿宋" w:hAnsi="仿宋" w:eastAsia="仿宋" w:cs="仿宋"/>
          <w:color w:val="auto"/>
          <w:sz w:val="32"/>
          <w:szCs w:val="32"/>
        </w:rPr>
        <w:t>】利用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内场地临时举办公益活动的，</w:t>
      </w:r>
      <w:r>
        <w:rPr>
          <w:rFonts w:hint="eastAsia" w:ascii="仿宋" w:hAnsi="仿宋" w:eastAsia="仿宋" w:cs="仿宋"/>
          <w:color w:val="auto"/>
          <w:sz w:val="32"/>
          <w:szCs w:val="32"/>
          <w:highlight w:val="none"/>
        </w:rPr>
        <w:t>应经</w:t>
      </w:r>
      <w:r>
        <w:rPr>
          <w:rFonts w:hint="eastAsia" w:ascii="仿宋" w:hAnsi="仿宋" w:eastAsia="仿宋" w:cs="仿宋"/>
          <w:color w:val="auto"/>
          <w:sz w:val="32"/>
          <w:szCs w:val="32"/>
          <w:highlight w:val="none"/>
          <w:lang w:val="en-US" w:eastAsia="zh-CN"/>
        </w:rPr>
        <w:t>管理机构</w:t>
      </w:r>
      <w:r>
        <w:rPr>
          <w:rFonts w:hint="eastAsia" w:ascii="仿宋" w:hAnsi="仿宋" w:eastAsia="仿宋" w:cs="仿宋"/>
          <w:color w:val="auto"/>
          <w:sz w:val="32"/>
          <w:szCs w:val="32"/>
          <w:highlight w:val="none"/>
        </w:rPr>
        <w:t>同意</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并将相关材料提交管理机构存档</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活动应在约定范围和时间内进行，</w:t>
      </w:r>
      <w:r>
        <w:rPr>
          <w:rFonts w:hint="eastAsia" w:ascii="仿宋" w:hAnsi="仿宋" w:eastAsia="仿宋" w:cs="仿宋"/>
          <w:color w:val="auto"/>
          <w:sz w:val="32"/>
          <w:szCs w:val="32"/>
        </w:rPr>
        <w:t>不得破坏</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广场设施和景观，不得影响正常游园秩序。</w:t>
      </w:r>
    </w:p>
    <w:p w14:paraId="4B44CD8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 xml:space="preserve">第三十一条 </w:t>
      </w:r>
      <w:r>
        <w:rPr>
          <w:rFonts w:hint="eastAsia" w:ascii="仿宋" w:hAnsi="仿宋" w:eastAsia="仿宋" w:cs="仿宋"/>
          <w:color w:val="auto"/>
          <w:sz w:val="32"/>
          <w:szCs w:val="32"/>
          <w:lang w:val="en-US" w:eastAsia="zh-CN"/>
        </w:rPr>
        <w:t>【禁止公转商】</w:t>
      </w:r>
      <w:r>
        <w:rPr>
          <w:rFonts w:hint="eastAsia" w:ascii="仿宋" w:hAnsi="仿宋" w:eastAsia="仿宋" w:cs="仿宋"/>
          <w:color w:val="auto"/>
          <w:sz w:val="32"/>
          <w:szCs w:val="32"/>
        </w:rPr>
        <w:t>政府投资建设或管理的</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公园、广场，禁止将亭、台、楼、阁等园林建筑改建为商业设施或者以租赁、承包、转让、出借、抵押、买断等形式转交营利性组织或者个人经营，禁止将</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公园、广场管理用房改作经营性用房或者出租、出借给他人使用。</w:t>
      </w:r>
    </w:p>
    <w:p w14:paraId="3A369A4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三十二</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车辆管理要求</w:t>
      </w:r>
      <w:r>
        <w:rPr>
          <w:rFonts w:hint="eastAsia" w:ascii="仿宋" w:hAnsi="仿宋" w:eastAsia="仿宋" w:cs="仿宋"/>
          <w:color w:val="auto"/>
          <w:sz w:val="32"/>
          <w:szCs w:val="32"/>
        </w:rPr>
        <w:t>】除老年人、残疾人、儿童等使用的手摇、手推轮椅车和儿童车外，其他车辆未经允许不得进入公园。</w:t>
      </w:r>
    </w:p>
    <w:p w14:paraId="2F5EE5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允许进入</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的车辆，应当按照管理机构的要求行驶和停放，管理机构应对入园车辆明确管理细则，规范车辆类型、行驶路线、行驶速度和停放场地等信息，切实保障游客的游览和安全</w:t>
      </w:r>
      <w:r>
        <w:rPr>
          <w:rFonts w:hint="eastAsia" w:ascii="仿宋" w:hAnsi="仿宋" w:eastAsia="仿宋" w:cs="仿宋"/>
          <w:color w:val="auto"/>
          <w:sz w:val="32"/>
          <w:szCs w:val="32"/>
          <w:lang w:eastAsia="zh-CN"/>
        </w:rPr>
        <w:t>。</w:t>
      </w:r>
    </w:p>
    <w:p w14:paraId="4EFDC59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三十三</w:t>
      </w:r>
      <w:r>
        <w:rPr>
          <w:rFonts w:hint="eastAsia" w:ascii="仿宋" w:hAnsi="仿宋" w:eastAsia="仿宋" w:cs="仿宋"/>
          <w:b/>
          <w:bCs/>
          <w:color w:val="auto"/>
          <w:sz w:val="32"/>
          <w:szCs w:val="32"/>
        </w:rPr>
        <w:t>条</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游客行为规范</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内禁止下列行为：</w:t>
      </w:r>
    </w:p>
    <w:p w14:paraId="3780DBA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（一）随地吐痰、便溺，乱丢瓜果皮核、烟蒂、纸屑、口香糖、饮料瓶、包装袋等；</w:t>
      </w:r>
    </w:p>
    <w:p w14:paraId="3018ED4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（二）攀折树木，在树木上钉栓刻划、晾晒捆绑、倚靠车辆，践踏草坪、采摘花果；</w:t>
      </w:r>
    </w:p>
    <w:p w14:paraId="464CECB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（三）在</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广场抛撒、焚烧冥纸、冥币，乱倒垃圾、污水等行为；</w:t>
      </w:r>
    </w:p>
    <w:p w14:paraId="7C171C6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（四）焚烧树叶、垃圾或者其他废弃物；</w:t>
      </w:r>
    </w:p>
    <w:p w14:paraId="1492B07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（五）擅自采石、取土；</w:t>
      </w:r>
    </w:p>
    <w:p w14:paraId="4C3445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（六）翻越围墙、栏杆、绿篱，攀爬建筑、雕塑、假山；</w:t>
      </w:r>
    </w:p>
    <w:p w14:paraId="4C767F6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（七）擅自散发广告宣传品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摆摊设点、兜售物品、占卜算命、乞讨卖艺、展销募捐、商业活动；</w:t>
      </w:r>
    </w:p>
    <w:p w14:paraId="08EF9C5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（八）在凳、椅、亭、廊等处躺卧妨碍他人休憩；</w:t>
      </w:r>
    </w:p>
    <w:p w14:paraId="0770868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（九）燃放烟花爆竹、孔明灯等物品；</w:t>
      </w:r>
    </w:p>
    <w:p w14:paraId="1B7FB3B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（十）采用刻画、喷涂、胶贴等难以清除的方式进行广告宣传；</w:t>
      </w:r>
    </w:p>
    <w:p w14:paraId="1D3DEC4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（十一）在非指定区域游泳、滑冰、露营、烧烤、营火、垂钓、撒网捕鱼；</w:t>
      </w:r>
    </w:p>
    <w:p w14:paraId="4DCC1D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（十二）携带犬类（导盲犬除外）等可能对游人造成伤害、惊吓的动物进入公园；</w:t>
      </w:r>
    </w:p>
    <w:p w14:paraId="690F72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不及时清理</w:t>
      </w:r>
      <w:r>
        <w:rPr>
          <w:rFonts w:hint="eastAsia" w:ascii="仿宋" w:hAnsi="仿宋" w:eastAsia="仿宋" w:cs="仿宋"/>
          <w:color w:val="auto"/>
          <w:sz w:val="32"/>
          <w:szCs w:val="32"/>
          <w:lang w:eastAsia="zh-CN"/>
        </w:rPr>
        <w:t>宠物排泄物</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影响环境卫生；</w:t>
      </w:r>
    </w:p>
    <w:p w14:paraId="2611B8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）未经管理机构允许放生动物或者种植植物；使用外来种、杂交种、转基因种以及其他不符合生态要求的水生生物物种放生；</w:t>
      </w:r>
    </w:p>
    <w:p w14:paraId="5AFCC4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）违法设置大型户外广告牌；</w:t>
      </w:r>
    </w:p>
    <w:p w14:paraId="473AE07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）从事其他违反法律、法规、社会公序良俗，或者其他妨碍</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广场安全，违反</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lang w:eastAsia="zh-CN"/>
        </w:rPr>
        <w:t>公园、广场</w:t>
      </w:r>
      <w:r>
        <w:rPr>
          <w:rFonts w:hint="eastAsia" w:ascii="仿宋" w:hAnsi="仿宋" w:eastAsia="仿宋" w:cs="仿宋"/>
          <w:color w:val="auto"/>
          <w:sz w:val="32"/>
          <w:szCs w:val="32"/>
        </w:rPr>
        <w:t>管理规定的活动。</w:t>
      </w:r>
    </w:p>
    <w:p w14:paraId="17DA9C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val="en-US" w:eastAsia="zh-CN"/>
        </w:rPr>
        <w:t>三十四</w:t>
      </w:r>
      <w:r>
        <w:rPr>
          <w:rFonts w:hint="eastAsia" w:ascii="仿宋" w:hAnsi="仿宋" w:eastAsia="仿宋" w:cs="仿宋"/>
          <w:b/>
          <w:bCs/>
          <w:color w:val="auto"/>
          <w:sz w:val="32"/>
          <w:szCs w:val="32"/>
        </w:rPr>
        <w:t>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监督管理</w:t>
      </w:r>
      <w:r>
        <w:rPr>
          <w:rFonts w:hint="eastAsia" w:ascii="仿宋" w:hAnsi="仿宋" w:eastAsia="仿宋" w:cs="仿宋"/>
          <w:color w:val="auto"/>
          <w:sz w:val="32"/>
          <w:szCs w:val="32"/>
        </w:rPr>
        <w:t>】鼓励</w:t>
      </w:r>
      <w:r>
        <w:rPr>
          <w:rFonts w:hint="eastAsia" w:ascii="仿宋" w:hAnsi="仿宋" w:eastAsia="仿宋" w:cs="仿宋"/>
          <w:color w:val="auto"/>
          <w:sz w:val="32"/>
          <w:szCs w:val="32"/>
          <w:lang w:val="en-US" w:eastAsia="zh-CN"/>
        </w:rPr>
        <w:t>城市公园、广场</w:t>
      </w:r>
      <w:r>
        <w:rPr>
          <w:rFonts w:hint="eastAsia" w:ascii="仿宋" w:hAnsi="仿宋" w:eastAsia="仿宋" w:cs="仿宋"/>
          <w:color w:val="auto"/>
          <w:sz w:val="32"/>
          <w:szCs w:val="32"/>
        </w:rPr>
        <w:t>管理机构利用先进的科技手段，建立综合管理服务数字平台，实现信息公开和动态监管，提高</w:t>
      </w:r>
      <w:r>
        <w:rPr>
          <w:rFonts w:hint="eastAsia" w:ascii="仿宋" w:hAnsi="仿宋" w:eastAsia="仿宋" w:cs="仿宋"/>
          <w:color w:val="auto"/>
          <w:sz w:val="32"/>
          <w:szCs w:val="32"/>
          <w:lang w:val="en-US" w:eastAsia="zh-CN"/>
        </w:rPr>
        <w:t>城市</w:t>
      </w:r>
      <w:r>
        <w:rPr>
          <w:rFonts w:hint="eastAsia" w:ascii="仿宋" w:hAnsi="仿宋" w:eastAsia="仿宋" w:cs="仿宋"/>
          <w:color w:val="auto"/>
          <w:sz w:val="32"/>
          <w:szCs w:val="32"/>
        </w:rPr>
        <w:t>公园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广场管理服务质量。</w:t>
      </w:r>
    </w:p>
    <w:p w14:paraId="594B2B5A">
      <w:pPr>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市住房和城乡建设部门</w:t>
      </w:r>
      <w:r>
        <w:rPr>
          <w:rFonts w:hint="eastAsia" w:ascii="仿宋" w:hAnsi="仿宋" w:eastAsia="仿宋" w:cs="仿宋"/>
          <w:color w:val="auto"/>
          <w:sz w:val="32"/>
          <w:szCs w:val="32"/>
        </w:rPr>
        <w:t>以及管理机构应当建立监督机制，向社会公布受理投诉、举报的电话，接受社会公众和新闻媒体的监督。</w:t>
      </w:r>
    </w:p>
    <w:p w14:paraId="4DFEB9A0">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right="0" w:firstLine="0" w:firstLineChars="0"/>
        <w:jc w:val="center"/>
        <w:textAlignment w:val="auto"/>
        <w:rPr>
          <w:rFonts w:hint="eastAsia" w:ascii="仿宋" w:hAnsi="仿宋" w:eastAsia="仿宋" w:cs="仿宋"/>
          <w:b/>
          <w:bCs/>
          <w:color w:val="auto"/>
          <w:kern w:val="2"/>
          <w:sz w:val="32"/>
          <w:szCs w:val="32"/>
          <w:vertAlign w:val="baseline"/>
          <w:lang w:val="en-US" w:eastAsia="zh-CN" w:bidi="ar-SA"/>
        </w:rPr>
      </w:pPr>
      <w:r>
        <w:rPr>
          <w:rFonts w:hint="eastAsia" w:ascii="仿宋" w:hAnsi="仿宋" w:eastAsia="仿宋" w:cs="仿宋"/>
          <w:b/>
          <w:bCs/>
          <w:color w:val="auto"/>
          <w:kern w:val="2"/>
          <w:sz w:val="32"/>
          <w:szCs w:val="32"/>
          <w:vertAlign w:val="baseline"/>
          <w:lang w:val="en-US" w:eastAsia="zh-CN" w:bidi="ar-SA"/>
        </w:rPr>
        <w:t>第四章 法律责任</w:t>
      </w:r>
    </w:p>
    <w:p w14:paraId="61F134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b/>
          <w:bCs/>
          <w:color w:val="auto"/>
          <w:kern w:val="2"/>
          <w:sz w:val="32"/>
          <w:szCs w:val="32"/>
          <w:vertAlign w:val="baseline"/>
          <w:lang w:val="en-US" w:eastAsia="zh-CN" w:bidi="ar-SA"/>
        </w:rPr>
      </w:pPr>
      <w:r>
        <w:rPr>
          <w:rFonts w:hint="eastAsia" w:ascii="仿宋" w:hAnsi="仿宋" w:eastAsia="仿宋" w:cs="仿宋"/>
          <w:b/>
          <w:bCs/>
          <w:color w:val="auto"/>
          <w:kern w:val="2"/>
          <w:sz w:val="32"/>
          <w:szCs w:val="32"/>
          <w:vertAlign w:val="baseline"/>
          <w:lang w:val="en-US" w:eastAsia="zh-CN" w:bidi="ar-SA"/>
        </w:rPr>
        <w:t xml:space="preserve">第三十五条 </w:t>
      </w:r>
      <w:r>
        <w:rPr>
          <w:rFonts w:hint="eastAsia" w:ascii="仿宋" w:hAnsi="仿宋" w:eastAsia="仿宋" w:cs="仿宋"/>
          <w:b w:val="0"/>
          <w:bCs w:val="0"/>
          <w:color w:val="auto"/>
          <w:kern w:val="2"/>
          <w:sz w:val="32"/>
          <w:szCs w:val="32"/>
          <w:vertAlign w:val="baseline"/>
          <w:lang w:val="en-US" w:eastAsia="zh-CN" w:bidi="ar-SA"/>
        </w:rPr>
        <w:t>【城市公园、广场用地的法律责任】</w:t>
      </w:r>
      <w:r>
        <w:rPr>
          <w:rFonts w:hint="eastAsia" w:ascii="仿宋" w:hAnsi="仿宋" w:eastAsia="仿宋" w:cs="仿宋"/>
          <w:color w:val="auto"/>
          <w:sz w:val="32"/>
          <w:szCs w:val="32"/>
        </w:rPr>
        <w:t>违反本条例第</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条规定，</w:t>
      </w:r>
      <w:r>
        <w:rPr>
          <w:rFonts w:hint="eastAsia" w:ascii="仿宋" w:hAnsi="仿宋" w:eastAsia="仿宋" w:cs="仿宋"/>
          <w:color w:val="auto"/>
          <w:sz w:val="32"/>
          <w:szCs w:val="32"/>
          <w:lang w:val="en-US" w:eastAsia="zh-CN"/>
        </w:rPr>
        <w:t>擅自占用城市公园、广场用地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由</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城市管理行政执法部门责令恢复原状；情节严重的，处造成损失金额三至五倍的罚款。</w:t>
      </w:r>
    </w:p>
    <w:p w14:paraId="57078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0000FF"/>
          <w:sz w:val="32"/>
          <w:szCs w:val="32"/>
        </w:rPr>
      </w:pPr>
      <w:r>
        <w:rPr>
          <w:rFonts w:hint="eastAsia" w:ascii="仿宋" w:hAnsi="仿宋" w:eastAsia="仿宋" w:cs="仿宋"/>
          <w:b/>
          <w:bCs/>
          <w:color w:val="auto"/>
          <w:sz w:val="32"/>
          <w:szCs w:val="32"/>
          <w:lang w:val="en-US" w:eastAsia="zh-CN"/>
        </w:rPr>
        <w:t>第三十六条</w:t>
      </w:r>
      <w:r>
        <w:rPr>
          <w:rFonts w:hint="eastAsia" w:ascii="仿宋" w:hAnsi="仿宋" w:eastAsia="仿宋" w:cs="仿宋"/>
          <w:color w:val="auto"/>
          <w:sz w:val="32"/>
          <w:szCs w:val="32"/>
          <w:lang w:val="en-US" w:eastAsia="zh-CN"/>
        </w:rPr>
        <w:t xml:space="preserve"> 【设施建设责任】</w:t>
      </w:r>
      <w:r>
        <w:rPr>
          <w:rFonts w:hint="eastAsia" w:ascii="仿宋" w:hAnsi="仿宋" w:eastAsia="仿宋" w:cs="仿宋"/>
          <w:color w:val="auto"/>
          <w:sz w:val="32"/>
          <w:szCs w:val="32"/>
        </w:rPr>
        <w:t>违反本条例第</w:t>
      </w:r>
      <w:r>
        <w:rPr>
          <w:rFonts w:hint="eastAsia" w:ascii="仿宋" w:hAnsi="仿宋" w:eastAsia="仿宋" w:cs="仿宋"/>
          <w:color w:val="auto"/>
          <w:sz w:val="32"/>
          <w:szCs w:val="32"/>
          <w:lang w:val="en-US" w:eastAsia="zh-CN"/>
        </w:rPr>
        <w:t>二十条</w:t>
      </w:r>
      <w:r>
        <w:rPr>
          <w:rFonts w:hint="eastAsia" w:ascii="仿宋" w:hAnsi="仿宋" w:eastAsia="仿宋" w:cs="仿宋"/>
          <w:color w:val="auto"/>
          <w:sz w:val="32"/>
          <w:szCs w:val="32"/>
        </w:rPr>
        <w:t>规定</w:t>
      </w:r>
      <w:r>
        <w:rPr>
          <w:rFonts w:hint="default" w:ascii="仿宋" w:hAnsi="仿宋" w:eastAsia="仿宋" w:cs="仿宋"/>
          <w:color w:val="auto"/>
          <w:sz w:val="32"/>
          <w:szCs w:val="32"/>
          <w:lang w:val="en-US"/>
        </w:rPr>
        <w:t>，</w:t>
      </w:r>
      <w:r>
        <w:rPr>
          <w:rFonts w:hint="eastAsia" w:ascii="仿宋" w:hAnsi="仿宋" w:eastAsia="仿宋" w:cs="仿宋"/>
          <w:color w:val="auto"/>
          <w:sz w:val="32"/>
          <w:szCs w:val="32"/>
          <w:lang w:val="en-US" w:eastAsia="zh-CN"/>
        </w:rPr>
        <w:t>违规使用特种设备的，</w:t>
      </w:r>
      <w:r>
        <w:rPr>
          <w:rFonts w:hint="eastAsia" w:ascii="仿宋" w:hAnsi="仿宋" w:eastAsia="仿宋" w:cs="仿宋"/>
          <w:color w:val="auto"/>
          <w:sz w:val="32"/>
          <w:szCs w:val="32"/>
        </w:rPr>
        <w:t>由</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城市管理行政执法部门责令限期改正</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逾期未改正的，责令停止使用有关特种设备，处一万元以上十万元以下罚款。</w:t>
      </w:r>
    </w:p>
    <w:p w14:paraId="6EBEE3D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643" w:firstLineChars="200"/>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vertAlign w:val="baseline"/>
          <w:lang w:val="en-US" w:eastAsia="zh-CN"/>
        </w:rPr>
        <w:t xml:space="preserve">第三十七条 </w:t>
      </w:r>
      <w:r>
        <w:rPr>
          <w:rFonts w:hint="eastAsia" w:ascii="仿宋" w:hAnsi="仿宋" w:eastAsia="仿宋" w:cs="仿宋"/>
          <w:b w:val="0"/>
          <w:bCs w:val="0"/>
          <w:color w:val="auto"/>
          <w:sz w:val="32"/>
          <w:szCs w:val="32"/>
          <w:vertAlign w:val="baseline"/>
          <w:lang w:val="en-US" w:eastAsia="zh-CN"/>
        </w:rPr>
        <w:t>【噪声污染责任】</w:t>
      </w:r>
      <w:r>
        <w:rPr>
          <w:rFonts w:hint="eastAsia" w:ascii="仿宋" w:hAnsi="仿宋" w:eastAsia="仿宋" w:cs="仿宋"/>
          <w:color w:val="auto"/>
          <w:sz w:val="32"/>
          <w:szCs w:val="32"/>
          <w:vertAlign w:val="baseline"/>
          <w:lang w:val="en-US" w:eastAsia="zh-CN"/>
        </w:rPr>
        <w:t>违反本条例第二十七条，</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城市公园、广场</w:t>
      </w:r>
      <w:r>
        <w:rPr>
          <w:rFonts w:hint="eastAsia" w:ascii="仿宋" w:hAnsi="仿宋" w:eastAsia="仿宋" w:cs="仿宋"/>
          <w:color w:val="auto"/>
          <w:sz w:val="32"/>
          <w:szCs w:val="32"/>
        </w:rPr>
        <w:t>内开展健身、娱乐</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直播</w:t>
      </w:r>
      <w:r>
        <w:rPr>
          <w:rFonts w:hint="eastAsia" w:ascii="仿宋" w:hAnsi="仿宋" w:eastAsia="仿宋" w:cs="仿宋"/>
          <w:color w:val="auto"/>
          <w:sz w:val="32"/>
          <w:szCs w:val="32"/>
        </w:rPr>
        <w:t>等活动，组织者、活动参加者不服从</w:t>
      </w:r>
      <w:r>
        <w:rPr>
          <w:rFonts w:hint="eastAsia" w:ascii="仿宋" w:hAnsi="仿宋" w:eastAsia="仿宋" w:cs="仿宋"/>
          <w:color w:val="auto"/>
          <w:sz w:val="32"/>
          <w:szCs w:val="32"/>
          <w:lang w:eastAsia="zh-CN"/>
        </w:rPr>
        <w:t>城市公园、广场</w:t>
      </w:r>
      <w:r>
        <w:rPr>
          <w:rFonts w:hint="eastAsia" w:ascii="仿宋" w:hAnsi="仿宋" w:eastAsia="仿宋" w:cs="仿宋"/>
          <w:color w:val="auto"/>
          <w:sz w:val="32"/>
          <w:szCs w:val="32"/>
        </w:rPr>
        <w:t>管理部门管理，未在指定的区域和时间内开展活动，未遵守噪声污染防治及安全管理规定的，由</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城市管理行政执法部门说服教育，责令改正；拒不改正的，给予警告，对个人可以处二百元以上一千元以下的罚款，对单位可以处二千元以上二万元以下的罚款</w:t>
      </w:r>
    </w:p>
    <w:p w14:paraId="5A2229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 xml:space="preserve">第三十八条 </w:t>
      </w:r>
      <w:r>
        <w:rPr>
          <w:rFonts w:hint="eastAsia" w:ascii="仿宋" w:hAnsi="仿宋" w:eastAsia="仿宋" w:cs="仿宋"/>
          <w:color w:val="auto"/>
          <w:sz w:val="32"/>
          <w:szCs w:val="32"/>
          <w:lang w:val="en-US" w:eastAsia="zh-CN"/>
        </w:rPr>
        <w:t>【城市公园、广场经营者法律责任】</w:t>
      </w:r>
      <w:r>
        <w:rPr>
          <w:rFonts w:hint="eastAsia" w:ascii="仿宋" w:hAnsi="仿宋" w:eastAsia="仿宋" w:cs="仿宋"/>
          <w:color w:val="auto"/>
          <w:sz w:val="32"/>
          <w:szCs w:val="32"/>
        </w:rPr>
        <w:t>违反本条例第</w:t>
      </w:r>
      <w:r>
        <w:rPr>
          <w:rFonts w:hint="eastAsia" w:ascii="仿宋" w:hAnsi="仿宋" w:eastAsia="仿宋" w:cs="仿宋"/>
          <w:color w:val="auto"/>
          <w:sz w:val="32"/>
          <w:szCs w:val="32"/>
          <w:lang w:val="en-US" w:eastAsia="zh-CN"/>
        </w:rPr>
        <w:t>二十八条</w:t>
      </w:r>
      <w:r>
        <w:rPr>
          <w:rFonts w:hint="eastAsia" w:ascii="仿宋" w:hAnsi="仿宋" w:eastAsia="仿宋" w:cs="仿宋"/>
          <w:color w:val="auto"/>
          <w:sz w:val="32"/>
          <w:szCs w:val="32"/>
        </w:rPr>
        <w:t>规定，由</w:t>
      </w:r>
      <w:r>
        <w:rPr>
          <w:rFonts w:hint="eastAsia" w:ascii="仿宋" w:hAnsi="仿宋" w:eastAsia="仿宋" w:cs="仿宋"/>
          <w:color w:val="auto"/>
          <w:sz w:val="32"/>
          <w:szCs w:val="32"/>
          <w:highlight w:val="none"/>
          <w:lang w:val="en-US" w:eastAsia="zh-CN"/>
        </w:rPr>
        <w:t>城市公园、广场管理机构</w:t>
      </w:r>
      <w:r>
        <w:rPr>
          <w:rFonts w:hint="eastAsia" w:ascii="仿宋" w:hAnsi="仿宋" w:eastAsia="仿宋" w:cs="仿宋"/>
          <w:color w:val="auto"/>
          <w:sz w:val="32"/>
          <w:szCs w:val="32"/>
        </w:rPr>
        <w:t>进行批评教育、劝阻、责令改正</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不听劝阻，拒不改正的，</w:t>
      </w:r>
      <w:r>
        <w:rPr>
          <w:rFonts w:hint="eastAsia" w:ascii="仿宋" w:hAnsi="仿宋" w:eastAsia="仿宋" w:cs="仿宋"/>
          <w:color w:val="auto"/>
          <w:sz w:val="32"/>
          <w:szCs w:val="32"/>
          <w:vertAlign w:val="baseline"/>
        </w:rPr>
        <w:t>由</w:t>
      </w:r>
      <w:r>
        <w:rPr>
          <w:rFonts w:hint="eastAsia" w:ascii="仿宋" w:hAnsi="仿宋" w:eastAsia="仿宋" w:cs="仿宋"/>
          <w:color w:val="auto"/>
          <w:sz w:val="32"/>
          <w:szCs w:val="32"/>
          <w:vertAlign w:val="baseline"/>
          <w:lang w:val="en-US" w:eastAsia="zh-CN"/>
        </w:rPr>
        <w:t>市</w:t>
      </w:r>
      <w:r>
        <w:rPr>
          <w:rFonts w:hint="eastAsia" w:ascii="仿宋" w:hAnsi="仿宋" w:eastAsia="仿宋" w:cs="仿宋"/>
          <w:color w:val="auto"/>
          <w:sz w:val="32"/>
          <w:szCs w:val="32"/>
          <w:vertAlign w:val="baseline"/>
        </w:rPr>
        <w:t>城市管理行政执法部门</w:t>
      </w:r>
      <w:r>
        <w:rPr>
          <w:rFonts w:hint="eastAsia" w:ascii="仿宋" w:hAnsi="仿宋" w:eastAsia="仿宋" w:cs="仿宋"/>
          <w:color w:val="auto"/>
          <w:sz w:val="32"/>
          <w:szCs w:val="32"/>
        </w:rPr>
        <w:t>予以警告或者处以五百元以下罚款</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情节严重的，处以一千元以下罚款</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造成损失的，依法承担赔偿责任。</w:t>
      </w:r>
    </w:p>
    <w:p w14:paraId="309B15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 xml:space="preserve">第三十九条 </w:t>
      </w:r>
      <w:r>
        <w:rPr>
          <w:rFonts w:hint="eastAsia" w:ascii="仿宋" w:hAnsi="仿宋" w:eastAsia="仿宋" w:cs="仿宋"/>
          <w:color w:val="auto"/>
          <w:sz w:val="32"/>
          <w:szCs w:val="32"/>
          <w:lang w:val="en-US" w:eastAsia="zh-CN"/>
        </w:rPr>
        <w:t>【城市公园、广场游人违规法律责任】违反本条例第三十三条规定，按下列办法处罚：</w:t>
      </w:r>
    </w:p>
    <w:p w14:paraId="6862F88D">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color w:val="auto"/>
          <w:sz w:val="32"/>
          <w:szCs w:val="32"/>
          <w:vertAlign w:val="baseline"/>
        </w:rPr>
      </w:pPr>
      <w:r>
        <w:rPr>
          <w:rFonts w:hint="eastAsia" w:ascii="仿宋" w:hAnsi="仿宋" w:eastAsia="仿宋" w:cs="仿宋"/>
          <w:color w:val="auto"/>
          <w:kern w:val="2"/>
          <w:sz w:val="32"/>
          <w:szCs w:val="32"/>
          <w:vertAlign w:val="baseline"/>
          <w:lang w:val="en-US" w:eastAsia="zh-CN" w:bidi="ar-SA"/>
        </w:rPr>
        <w:t>（一）</w:t>
      </w:r>
      <w:r>
        <w:rPr>
          <w:rFonts w:hint="eastAsia" w:ascii="仿宋" w:hAnsi="仿宋" w:eastAsia="仿宋" w:cs="仿宋"/>
          <w:color w:val="auto"/>
          <w:sz w:val="32"/>
          <w:szCs w:val="32"/>
          <w:vertAlign w:val="baseline"/>
        </w:rPr>
        <w:t>违反第一项规定，随地吐痰、便溺</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rPr>
        <w:t>乱扔</w:t>
      </w:r>
      <w:r>
        <w:rPr>
          <w:rFonts w:hint="eastAsia" w:ascii="仿宋" w:hAnsi="仿宋" w:eastAsia="仿宋" w:cs="仿宋"/>
          <w:color w:val="auto"/>
          <w:sz w:val="32"/>
          <w:szCs w:val="32"/>
          <w:vertAlign w:val="baseline"/>
          <w:lang w:val="en-US" w:eastAsia="zh-CN"/>
        </w:rPr>
        <w:t>瓜果皮核</w:t>
      </w:r>
      <w:r>
        <w:rPr>
          <w:rFonts w:hint="eastAsia" w:ascii="仿宋" w:hAnsi="仿宋" w:eastAsia="仿宋" w:cs="仿宋"/>
          <w:color w:val="auto"/>
          <w:sz w:val="32"/>
          <w:szCs w:val="32"/>
          <w:vertAlign w:val="baseline"/>
        </w:rPr>
        <w:t>、</w:t>
      </w:r>
      <w:r>
        <w:rPr>
          <w:rFonts w:hint="eastAsia" w:ascii="仿宋" w:hAnsi="仿宋" w:eastAsia="仿宋" w:cs="仿宋"/>
          <w:color w:val="auto"/>
          <w:sz w:val="32"/>
          <w:szCs w:val="32"/>
          <w:vertAlign w:val="baseline"/>
          <w:lang w:val="en-US" w:eastAsia="zh-CN"/>
        </w:rPr>
        <w:t>烟蒂、</w:t>
      </w:r>
      <w:r>
        <w:rPr>
          <w:rFonts w:hint="eastAsia" w:ascii="仿宋" w:hAnsi="仿宋" w:eastAsia="仿宋" w:cs="仿宋"/>
          <w:color w:val="auto"/>
          <w:sz w:val="32"/>
          <w:szCs w:val="32"/>
          <w:vertAlign w:val="baseline"/>
        </w:rPr>
        <w:t>纸屑、</w:t>
      </w:r>
      <w:r>
        <w:rPr>
          <w:rFonts w:hint="eastAsia" w:ascii="仿宋" w:hAnsi="仿宋" w:eastAsia="仿宋" w:cs="仿宋"/>
          <w:color w:val="auto"/>
          <w:sz w:val="32"/>
          <w:szCs w:val="32"/>
          <w:vertAlign w:val="baseline"/>
          <w:lang w:val="en-US" w:eastAsia="zh-CN"/>
        </w:rPr>
        <w:t>口香糖、</w:t>
      </w:r>
      <w:r>
        <w:rPr>
          <w:rFonts w:hint="eastAsia" w:ascii="仿宋" w:hAnsi="仿宋" w:eastAsia="仿宋" w:cs="仿宋"/>
          <w:color w:val="auto"/>
          <w:sz w:val="32"/>
          <w:szCs w:val="32"/>
          <w:vertAlign w:val="baseline"/>
        </w:rPr>
        <w:t>饮料</w:t>
      </w:r>
      <w:r>
        <w:rPr>
          <w:rFonts w:hint="eastAsia" w:ascii="仿宋" w:hAnsi="仿宋" w:eastAsia="仿宋" w:cs="仿宋"/>
          <w:color w:val="auto"/>
          <w:sz w:val="32"/>
          <w:szCs w:val="32"/>
          <w:vertAlign w:val="baseline"/>
          <w:lang w:val="en-US" w:eastAsia="zh-CN"/>
        </w:rPr>
        <w:t>瓶</w:t>
      </w:r>
      <w:r>
        <w:rPr>
          <w:rFonts w:hint="eastAsia" w:ascii="仿宋" w:hAnsi="仿宋" w:eastAsia="仿宋" w:cs="仿宋"/>
          <w:color w:val="auto"/>
          <w:sz w:val="32"/>
          <w:szCs w:val="32"/>
          <w:vertAlign w:val="baseline"/>
        </w:rPr>
        <w:t>、包装</w:t>
      </w:r>
      <w:r>
        <w:rPr>
          <w:rFonts w:hint="eastAsia" w:ascii="仿宋" w:hAnsi="仿宋" w:eastAsia="仿宋" w:cs="仿宋"/>
          <w:color w:val="auto"/>
          <w:sz w:val="32"/>
          <w:szCs w:val="32"/>
          <w:vertAlign w:val="baseline"/>
          <w:lang w:val="en-US" w:eastAsia="zh-CN"/>
        </w:rPr>
        <w:t>袋等</w:t>
      </w:r>
      <w:r>
        <w:rPr>
          <w:rFonts w:hint="eastAsia" w:ascii="仿宋" w:hAnsi="仿宋" w:eastAsia="仿宋" w:cs="仿宋"/>
          <w:color w:val="auto"/>
          <w:sz w:val="32"/>
          <w:szCs w:val="32"/>
          <w:vertAlign w:val="baseline"/>
        </w:rPr>
        <w:t>废弃物的，责令</w:t>
      </w:r>
      <w:r>
        <w:rPr>
          <w:rFonts w:hint="default" w:ascii="仿宋" w:hAnsi="仿宋" w:eastAsia="仿宋" w:cs="仿宋"/>
          <w:color w:val="auto"/>
          <w:sz w:val="32"/>
          <w:szCs w:val="32"/>
          <w:vertAlign w:val="baseline"/>
          <w:lang w:val="en-US"/>
        </w:rPr>
        <w:t>自行清除</w:t>
      </w:r>
      <w:r>
        <w:rPr>
          <w:rFonts w:hint="eastAsia" w:ascii="仿宋" w:hAnsi="仿宋" w:eastAsia="仿宋" w:cs="仿宋"/>
          <w:color w:val="auto"/>
          <w:sz w:val="32"/>
          <w:szCs w:val="32"/>
          <w:vertAlign w:val="baseline"/>
        </w:rPr>
        <w:t>；拒不</w:t>
      </w:r>
      <w:r>
        <w:rPr>
          <w:rFonts w:hint="default" w:ascii="仿宋" w:hAnsi="仿宋" w:eastAsia="仿宋" w:cs="仿宋"/>
          <w:color w:val="auto"/>
          <w:sz w:val="32"/>
          <w:szCs w:val="32"/>
          <w:vertAlign w:val="baseline"/>
          <w:lang w:val="en-US"/>
        </w:rPr>
        <w:t>清除</w:t>
      </w:r>
      <w:r>
        <w:rPr>
          <w:rFonts w:hint="eastAsia" w:ascii="仿宋" w:hAnsi="仿宋" w:eastAsia="仿宋" w:cs="仿宋"/>
          <w:color w:val="auto"/>
          <w:sz w:val="32"/>
          <w:szCs w:val="32"/>
          <w:vertAlign w:val="baseline"/>
        </w:rPr>
        <w:t>的，处以二十元以上一百元以下罚款。</w:t>
      </w:r>
    </w:p>
    <w:p w14:paraId="2647463F">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color w:val="auto"/>
          <w:kern w:val="2"/>
          <w:sz w:val="32"/>
          <w:szCs w:val="32"/>
          <w:vertAlign w:val="baseline"/>
          <w:lang w:val="en-US" w:eastAsia="zh-CN" w:bidi="ar-SA"/>
        </w:rPr>
      </w:pPr>
      <w:r>
        <w:rPr>
          <w:rFonts w:hint="eastAsia" w:ascii="仿宋" w:hAnsi="仿宋" w:eastAsia="仿宋" w:cs="仿宋"/>
          <w:color w:val="auto"/>
          <w:kern w:val="2"/>
          <w:sz w:val="32"/>
          <w:szCs w:val="32"/>
          <w:vertAlign w:val="baseline"/>
          <w:lang w:val="en-US" w:eastAsia="zh-CN" w:bidi="ar-SA"/>
        </w:rPr>
        <w:t>（二）</w:t>
      </w:r>
      <w:r>
        <w:rPr>
          <w:rFonts w:hint="eastAsia" w:ascii="仿宋" w:hAnsi="仿宋" w:eastAsia="仿宋" w:cs="仿宋"/>
          <w:color w:val="auto"/>
          <w:sz w:val="32"/>
          <w:szCs w:val="32"/>
          <w:vertAlign w:val="baseline"/>
        </w:rPr>
        <w:t>违反第二项规定，</w:t>
      </w:r>
      <w:r>
        <w:rPr>
          <w:rFonts w:hint="eastAsia" w:ascii="仿宋" w:hAnsi="仿宋" w:eastAsia="仿宋" w:cs="仿宋"/>
          <w:color w:val="auto"/>
          <w:sz w:val="32"/>
          <w:szCs w:val="32"/>
          <w:highlight w:val="none"/>
          <w:vertAlign w:val="baseline"/>
        </w:rPr>
        <w:t>攀折树木，在树木上钉栓刻划、晾晒捆绑、倚靠车辆，践踏草坪、采摘花果的，责令停止违法行为，可以并处五十元以上二百元以下罚款</w:t>
      </w:r>
      <w:r>
        <w:rPr>
          <w:rFonts w:hint="eastAsia" w:ascii="仿宋" w:hAnsi="仿宋" w:eastAsia="仿宋" w:cs="仿宋"/>
          <w:color w:val="auto"/>
          <w:sz w:val="32"/>
          <w:szCs w:val="32"/>
          <w:highlight w:val="none"/>
          <w:vertAlign w:val="baseline"/>
          <w:lang w:eastAsia="zh-CN"/>
        </w:rPr>
        <w:t>；</w:t>
      </w:r>
      <w:r>
        <w:rPr>
          <w:rFonts w:hint="eastAsia" w:ascii="仿宋" w:hAnsi="仿宋" w:eastAsia="仿宋" w:cs="仿宋"/>
          <w:color w:val="auto"/>
          <w:sz w:val="32"/>
          <w:szCs w:val="32"/>
          <w:highlight w:val="none"/>
          <w:vertAlign w:val="baseline"/>
        </w:rPr>
        <w:t>造成损失的，依法承担赔偿责任。</w:t>
      </w:r>
    </w:p>
    <w:p w14:paraId="76086084">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color w:val="auto"/>
          <w:sz w:val="32"/>
          <w:szCs w:val="32"/>
          <w:vertAlign w:val="baseline"/>
        </w:rPr>
      </w:pPr>
      <w:r>
        <w:rPr>
          <w:rFonts w:hint="eastAsia" w:ascii="仿宋" w:hAnsi="仿宋" w:eastAsia="仿宋" w:cs="仿宋"/>
          <w:color w:val="auto"/>
          <w:kern w:val="2"/>
          <w:sz w:val="32"/>
          <w:szCs w:val="32"/>
          <w:vertAlign w:val="baseline"/>
          <w:lang w:val="en-US" w:eastAsia="zh-CN" w:bidi="ar-SA"/>
        </w:rPr>
        <w:t>（三）</w:t>
      </w:r>
      <w:r>
        <w:rPr>
          <w:rFonts w:hint="eastAsia" w:ascii="仿宋" w:hAnsi="仿宋" w:eastAsia="仿宋" w:cs="仿宋"/>
          <w:color w:val="auto"/>
          <w:sz w:val="32"/>
          <w:szCs w:val="32"/>
          <w:vertAlign w:val="baseline"/>
        </w:rPr>
        <w:t>违反第三项规定，抛撒、焚烧冥纸、冥币的，乱倒垃圾、污水的，责令改正；</w:t>
      </w:r>
      <w:r>
        <w:rPr>
          <w:rFonts w:hint="eastAsia" w:ascii="仿宋" w:hAnsi="仿宋" w:eastAsia="仿宋" w:cs="仿宋"/>
          <w:color w:val="auto"/>
          <w:sz w:val="32"/>
          <w:szCs w:val="32"/>
        </w:rPr>
        <w:t>拒不改正的，处一百元以上五百元以下罚款</w:t>
      </w:r>
      <w:r>
        <w:rPr>
          <w:rFonts w:hint="eastAsia" w:ascii="仿宋" w:hAnsi="仿宋" w:eastAsia="仿宋" w:cs="仿宋"/>
          <w:color w:val="auto"/>
          <w:sz w:val="32"/>
          <w:szCs w:val="32"/>
          <w:lang w:eastAsia="zh-CN"/>
        </w:rPr>
        <w:t>。</w:t>
      </w:r>
    </w:p>
    <w:p w14:paraId="0A65417D">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color w:val="auto"/>
          <w:sz w:val="32"/>
          <w:szCs w:val="32"/>
          <w:vertAlign w:val="baseline"/>
        </w:rPr>
      </w:pP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lang w:val="en-US" w:eastAsia="zh-CN"/>
        </w:rPr>
        <w:t>四</w:t>
      </w:r>
      <w:r>
        <w:rPr>
          <w:rFonts w:hint="eastAsia" w:ascii="仿宋" w:hAnsi="仿宋" w:eastAsia="仿宋" w:cs="仿宋"/>
          <w:color w:val="auto"/>
          <w:sz w:val="32"/>
          <w:szCs w:val="32"/>
          <w:vertAlign w:val="baseline"/>
          <w:lang w:eastAsia="zh-CN"/>
        </w:rPr>
        <w:t>）违反第</w:t>
      </w:r>
      <w:r>
        <w:rPr>
          <w:rFonts w:hint="eastAsia" w:ascii="仿宋" w:hAnsi="仿宋" w:eastAsia="仿宋" w:cs="仿宋"/>
          <w:color w:val="auto"/>
          <w:sz w:val="32"/>
          <w:szCs w:val="32"/>
          <w:vertAlign w:val="baseline"/>
          <w:lang w:val="en-US" w:eastAsia="zh-CN"/>
        </w:rPr>
        <w:t>四</w:t>
      </w:r>
      <w:r>
        <w:rPr>
          <w:rFonts w:hint="eastAsia" w:ascii="仿宋" w:hAnsi="仿宋" w:eastAsia="仿宋" w:cs="仿宋"/>
          <w:color w:val="auto"/>
          <w:sz w:val="32"/>
          <w:szCs w:val="32"/>
          <w:vertAlign w:val="baseline"/>
          <w:lang w:eastAsia="zh-CN"/>
        </w:rPr>
        <w:t>项规定，</w:t>
      </w:r>
      <w:r>
        <w:rPr>
          <w:rFonts w:hint="eastAsia" w:ascii="仿宋" w:hAnsi="仿宋" w:eastAsia="仿宋" w:cs="仿宋"/>
          <w:color w:val="auto"/>
          <w:sz w:val="32"/>
          <w:szCs w:val="32"/>
        </w:rPr>
        <w:t>焚烧树叶、垃圾或者其他废弃物</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责令改正；拒不改正的，处二百元以上五百元以下罚款。</w:t>
      </w:r>
    </w:p>
    <w:p w14:paraId="65DB0138">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color w:val="auto"/>
          <w:sz w:val="32"/>
          <w:szCs w:val="32"/>
          <w:vertAlign w:val="baseline"/>
        </w:rPr>
      </w:pPr>
      <w:r>
        <w:rPr>
          <w:rFonts w:hint="eastAsia" w:ascii="仿宋" w:hAnsi="仿宋" w:eastAsia="仿宋" w:cs="仿宋"/>
          <w:color w:val="auto"/>
          <w:kern w:val="2"/>
          <w:sz w:val="32"/>
          <w:szCs w:val="32"/>
          <w:vertAlign w:val="baseline"/>
          <w:lang w:val="en-US" w:eastAsia="zh-CN" w:bidi="ar-SA"/>
        </w:rPr>
        <w:t>（五）</w:t>
      </w:r>
      <w:r>
        <w:rPr>
          <w:rFonts w:hint="eastAsia" w:ascii="仿宋" w:hAnsi="仿宋" w:eastAsia="仿宋" w:cs="仿宋"/>
          <w:color w:val="auto"/>
          <w:sz w:val="32"/>
          <w:szCs w:val="32"/>
          <w:vertAlign w:val="baseline"/>
        </w:rPr>
        <w:t>违反第十项规定，采用刻画、喷涂、胶贴</w:t>
      </w:r>
      <w:r>
        <w:rPr>
          <w:rFonts w:hint="eastAsia" w:ascii="仿宋" w:hAnsi="仿宋" w:eastAsia="仿宋" w:cs="仿宋"/>
          <w:color w:val="auto"/>
          <w:sz w:val="32"/>
          <w:szCs w:val="32"/>
          <w:vertAlign w:val="baseline"/>
          <w:lang w:val="en-US" w:eastAsia="zh-CN"/>
        </w:rPr>
        <w:t>等难以清除的方式进行广告宣传的，</w:t>
      </w:r>
      <w:r>
        <w:rPr>
          <w:rFonts w:hint="eastAsia" w:ascii="仿宋" w:hAnsi="仿宋" w:eastAsia="仿宋" w:cs="仿宋"/>
          <w:color w:val="auto"/>
          <w:sz w:val="32"/>
          <w:szCs w:val="32"/>
          <w:vertAlign w:val="baseline"/>
        </w:rPr>
        <w:t>责令清除，对行为人处一千元以上五千元以下罚款；对组织者处五千元以上一万元以下罚款，情节严重的，处一万元以上五万元以下罚款</w:t>
      </w:r>
      <w:r>
        <w:rPr>
          <w:rFonts w:hint="eastAsia" w:ascii="仿宋" w:hAnsi="仿宋" w:eastAsia="仿宋" w:cs="仿宋"/>
          <w:color w:val="auto"/>
          <w:sz w:val="32"/>
          <w:szCs w:val="32"/>
          <w:vertAlign w:val="baseline"/>
          <w:lang w:eastAsia="zh-CN"/>
        </w:rPr>
        <w:t>；在</w:t>
      </w:r>
      <w:r>
        <w:rPr>
          <w:rFonts w:hint="eastAsia" w:ascii="仿宋" w:hAnsi="仿宋" w:eastAsia="仿宋" w:cs="仿宋"/>
          <w:color w:val="auto"/>
          <w:sz w:val="32"/>
          <w:szCs w:val="32"/>
          <w:vertAlign w:val="baseline"/>
        </w:rPr>
        <w:t>刻画、喷涂、胶贴的广告中标明其通信工具号码的，由</w:t>
      </w:r>
      <w:r>
        <w:rPr>
          <w:rFonts w:hint="eastAsia" w:ascii="仿宋" w:hAnsi="仿宋" w:eastAsia="仿宋" w:cs="仿宋"/>
          <w:color w:val="auto"/>
          <w:sz w:val="32"/>
          <w:szCs w:val="32"/>
          <w:vertAlign w:val="baseline"/>
          <w:lang w:val="en-US" w:eastAsia="zh-CN"/>
        </w:rPr>
        <w:t>市</w:t>
      </w:r>
      <w:r>
        <w:rPr>
          <w:rFonts w:hint="eastAsia" w:ascii="仿宋" w:hAnsi="仿宋" w:eastAsia="仿宋" w:cs="仿宋"/>
          <w:color w:val="auto"/>
          <w:sz w:val="32"/>
          <w:szCs w:val="32"/>
          <w:vertAlign w:val="baseline"/>
        </w:rPr>
        <w:t>城市管理行政执法部门通知违法行为人到指定地点接受处理，并通知电信部门暂停该通信工具号码的使用，有关电信部门应当在接到通知后予以暂停使用。违法行为人接受处理的，</w:t>
      </w:r>
      <w:r>
        <w:rPr>
          <w:rFonts w:hint="eastAsia" w:ascii="仿宋" w:hAnsi="仿宋" w:eastAsia="仿宋" w:cs="仿宋"/>
          <w:color w:val="auto"/>
          <w:sz w:val="32"/>
          <w:szCs w:val="32"/>
          <w:vertAlign w:val="baseline"/>
          <w:lang w:val="en-US" w:eastAsia="zh-CN"/>
        </w:rPr>
        <w:t>市</w:t>
      </w:r>
      <w:r>
        <w:rPr>
          <w:rFonts w:hint="eastAsia" w:ascii="仿宋" w:hAnsi="仿宋" w:eastAsia="仿宋" w:cs="仿宋"/>
          <w:color w:val="auto"/>
          <w:sz w:val="32"/>
          <w:szCs w:val="32"/>
          <w:vertAlign w:val="baseline"/>
        </w:rPr>
        <w:t>城市管理行政执法部门应当及时通知有关电信部门予以恢复使用。暂停及重新开通号码等所需费用由违法行为人承担。</w:t>
      </w:r>
    </w:p>
    <w:p w14:paraId="1F110660">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color w:val="auto"/>
          <w:sz w:val="32"/>
          <w:szCs w:val="32"/>
          <w:vertAlign w:val="baseline"/>
        </w:rPr>
      </w:pPr>
      <w:r>
        <w:rPr>
          <w:rFonts w:hint="eastAsia" w:ascii="仿宋" w:hAnsi="仿宋" w:eastAsia="仿宋" w:cs="仿宋"/>
          <w:color w:val="auto"/>
          <w:kern w:val="2"/>
          <w:sz w:val="32"/>
          <w:szCs w:val="32"/>
          <w:vertAlign w:val="baseline"/>
          <w:lang w:val="en-US" w:eastAsia="zh-CN" w:bidi="ar-SA"/>
        </w:rPr>
        <w:t>（六）</w:t>
      </w:r>
      <w:r>
        <w:rPr>
          <w:rFonts w:hint="eastAsia" w:ascii="仿宋" w:hAnsi="仿宋" w:eastAsia="仿宋" w:cs="仿宋"/>
          <w:color w:val="auto"/>
          <w:sz w:val="32"/>
          <w:szCs w:val="32"/>
          <w:vertAlign w:val="baseline"/>
        </w:rPr>
        <w:t>违反第十</w:t>
      </w:r>
      <w:r>
        <w:rPr>
          <w:rFonts w:hint="eastAsia" w:ascii="仿宋" w:hAnsi="仿宋" w:eastAsia="仿宋" w:cs="仿宋"/>
          <w:color w:val="auto"/>
          <w:sz w:val="32"/>
          <w:szCs w:val="32"/>
          <w:vertAlign w:val="baseline"/>
          <w:lang w:val="en-US" w:eastAsia="zh-CN"/>
        </w:rPr>
        <w:t>三</w:t>
      </w:r>
      <w:r>
        <w:rPr>
          <w:rFonts w:hint="eastAsia" w:ascii="仿宋" w:hAnsi="仿宋" w:eastAsia="仿宋" w:cs="仿宋"/>
          <w:color w:val="auto"/>
          <w:sz w:val="32"/>
          <w:szCs w:val="32"/>
          <w:vertAlign w:val="baseline"/>
        </w:rPr>
        <w:t>项规定，携带宠物进入准入的城市公园、广场时，未及时清理宠物排泄物的，由</w:t>
      </w:r>
      <w:r>
        <w:rPr>
          <w:rFonts w:hint="eastAsia" w:ascii="仿宋" w:hAnsi="仿宋" w:eastAsia="仿宋" w:cs="仿宋"/>
          <w:color w:val="auto"/>
          <w:sz w:val="32"/>
          <w:szCs w:val="32"/>
          <w:vertAlign w:val="baseline"/>
          <w:lang w:val="en-US" w:eastAsia="zh-CN"/>
        </w:rPr>
        <w:t>市</w:t>
      </w:r>
      <w:r>
        <w:rPr>
          <w:rFonts w:hint="eastAsia" w:ascii="仿宋" w:hAnsi="仿宋" w:eastAsia="仿宋" w:cs="仿宋"/>
          <w:color w:val="auto"/>
          <w:sz w:val="32"/>
          <w:szCs w:val="32"/>
          <w:vertAlign w:val="baseline"/>
        </w:rPr>
        <w:t>城市管理</w:t>
      </w:r>
      <w:r>
        <w:rPr>
          <w:rFonts w:hint="eastAsia" w:ascii="仿宋" w:hAnsi="仿宋" w:eastAsia="仿宋" w:cs="仿宋"/>
          <w:color w:val="auto"/>
          <w:sz w:val="32"/>
          <w:szCs w:val="32"/>
          <w:vertAlign w:val="baseline"/>
          <w:lang w:val="en-US" w:eastAsia="zh-CN"/>
        </w:rPr>
        <w:t>行政执法</w:t>
      </w:r>
      <w:r>
        <w:rPr>
          <w:rFonts w:hint="eastAsia" w:ascii="仿宋" w:hAnsi="仿宋" w:eastAsia="仿宋" w:cs="仿宋"/>
          <w:color w:val="auto"/>
          <w:sz w:val="32"/>
          <w:szCs w:val="32"/>
          <w:vertAlign w:val="baseline"/>
        </w:rPr>
        <w:t>部门责令改正；拒不改正的，处一百元以上二百元以下罚款。</w:t>
      </w:r>
    </w:p>
    <w:p w14:paraId="34D9A7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color w:val="auto"/>
          <w:sz w:val="32"/>
          <w:szCs w:val="32"/>
          <w:vertAlign w:val="baseline"/>
        </w:rPr>
      </w:pP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lang w:val="en-US" w:eastAsia="zh-CN"/>
        </w:rPr>
        <w:t>七</w:t>
      </w:r>
      <w:r>
        <w:rPr>
          <w:rFonts w:hint="eastAsia" w:ascii="仿宋" w:hAnsi="仿宋" w:eastAsia="仿宋" w:cs="仿宋"/>
          <w:color w:val="auto"/>
          <w:sz w:val="32"/>
          <w:szCs w:val="32"/>
          <w:vertAlign w:val="baseline"/>
          <w:lang w:eastAsia="zh-CN"/>
        </w:rPr>
        <w:t>）</w:t>
      </w:r>
      <w:r>
        <w:rPr>
          <w:rFonts w:hint="eastAsia" w:ascii="仿宋" w:hAnsi="仿宋" w:eastAsia="仿宋" w:cs="仿宋"/>
          <w:color w:val="auto"/>
          <w:sz w:val="32"/>
          <w:szCs w:val="32"/>
          <w:vertAlign w:val="baseline"/>
        </w:rPr>
        <w:t>违反第十</w:t>
      </w:r>
      <w:r>
        <w:rPr>
          <w:rFonts w:hint="eastAsia" w:ascii="仿宋" w:hAnsi="仿宋" w:eastAsia="仿宋" w:cs="仿宋"/>
          <w:color w:val="auto"/>
          <w:sz w:val="32"/>
          <w:szCs w:val="32"/>
          <w:vertAlign w:val="baseline"/>
          <w:lang w:val="en-US" w:eastAsia="zh-CN"/>
        </w:rPr>
        <w:t>五</w:t>
      </w:r>
      <w:r>
        <w:rPr>
          <w:rFonts w:hint="eastAsia" w:ascii="仿宋" w:hAnsi="仿宋" w:eastAsia="仿宋" w:cs="仿宋"/>
          <w:color w:val="auto"/>
          <w:sz w:val="32"/>
          <w:szCs w:val="32"/>
          <w:vertAlign w:val="baseline"/>
        </w:rPr>
        <w:t>项规定，在</w:t>
      </w:r>
      <w:r>
        <w:rPr>
          <w:rFonts w:hint="eastAsia" w:ascii="仿宋" w:hAnsi="仿宋" w:eastAsia="仿宋" w:cs="仿宋"/>
          <w:color w:val="auto"/>
          <w:sz w:val="32"/>
          <w:szCs w:val="32"/>
          <w:vertAlign w:val="baseline"/>
          <w:lang w:eastAsia="zh-CN"/>
        </w:rPr>
        <w:t>城市公园、广场</w:t>
      </w:r>
      <w:r>
        <w:rPr>
          <w:rFonts w:hint="eastAsia" w:ascii="仿宋" w:hAnsi="仿宋" w:eastAsia="仿宋" w:cs="仿宋"/>
          <w:color w:val="auto"/>
          <w:sz w:val="32"/>
          <w:szCs w:val="32"/>
          <w:vertAlign w:val="baseline"/>
        </w:rPr>
        <w:t>内违法设置大型户外广告牌的，由</w:t>
      </w:r>
      <w:r>
        <w:rPr>
          <w:rFonts w:hint="eastAsia" w:ascii="仿宋" w:hAnsi="仿宋" w:eastAsia="仿宋" w:cs="仿宋"/>
          <w:color w:val="auto"/>
          <w:sz w:val="32"/>
          <w:szCs w:val="32"/>
          <w:vertAlign w:val="baseline"/>
          <w:lang w:val="en-US" w:eastAsia="zh-CN"/>
        </w:rPr>
        <w:t>市城市管理</w:t>
      </w:r>
      <w:r>
        <w:rPr>
          <w:rFonts w:hint="eastAsia" w:ascii="仿宋" w:hAnsi="仿宋" w:eastAsia="仿宋" w:cs="仿宋"/>
          <w:color w:val="auto"/>
          <w:sz w:val="32"/>
          <w:szCs w:val="32"/>
          <w:vertAlign w:val="baseline"/>
        </w:rPr>
        <w:t>行政</w:t>
      </w:r>
      <w:r>
        <w:rPr>
          <w:rFonts w:hint="eastAsia" w:ascii="仿宋" w:hAnsi="仿宋" w:eastAsia="仿宋" w:cs="仿宋"/>
          <w:color w:val="auto"/>
          <w:sz w:val="32"/>
          <w:szCs w:val="32"/>
          <w:vertAlign w:val="baseline"/>
          <w:lang w:val="en-US" w:eastAsia="zh-CN"/>
        </w:rPr>
        <w:t>执法</w:t>
      </w:r>
      <w:r>
        <w:rPr>
          <w:rFonts w:hint="eastAsia" w:ascii="仿宋" w:hAnsi="仿宋" w:eastAsia="仿宋" w:cs="仿宋"/>
          <w:color w:val="auto"/>
          <w:sz w:val="32"/>
          <w:szCs w:val="32"/>
          <w:vertAlign w:val="baseline"/>
        </w:rPr>
        <w:t>部门责令停止违法行为，限期清理或者采取其他补救措施，</w:t>
      </w:r>
      <w:r>
        <w:rPr>
          <w:rFonts w:hint="eastAsia" w:ascii="仿宋" w:hAnsi="仿宋" w:eastAsia="仿宋" w:cs="仿宋"/>
          <w:color w:val="auto"/>
          <w:sz w:val="32"/>
          <w:szCs w:val="32"/>
          <w:vertAlign w:val="baseline"/>
          <w:lang w:val="en-US" w:eastAsia="zh-CN"/>
        </w:rPr>
        <w:t>可以并</w:t>
      </w:r>
      <w:r>
        <w:rPr>
          <w:rFonts w:hint="eastAsia" w:ascii="仿宋" w:hAnsi="仿宋" w:eastAsia="仿宋" w:cs="仿宋"/>
          <w:color w:val="auto"/>
          <w:sz w:val="32"/>
          <w:szCs w:val="32"/>
          <w:vertAlign w:val="baseline"/>
        </w:rPr>
        <w:t>处一千元以上五千元以下罚款；情节严重的，处五千元以上一万元以下罚款。</w:t>
      </w:r>
    </w:p>
    <w:p w14:paraId="15DFEA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color w:val="auto"/>
          <w:sz w:val="32"/>
          <w:szCs w:val="32"/>
          <w:vertAlign w:val="baseline"/>
        </w:rPr>
      </w:pPr>
      <w:r>
        <w:rPr>
          <w:rFonts w:hint="eastAsia" w:ascii="仿宋" w:hAnsi="仿宋" w:eastAsia="仿宋" w:cs="仿宋"/>
          <w:b/>
          <w:bCs/>
          <w:color w:val="auto"/>
          <w:sz w:val="32"/>
          <w:szCs w:val="32"/>
          <w:lang w:val="en-US" w:eastAsia="zh-CN"/>
        </w:rPr>
        <w:t>第四十条</w:t>
      </w:r>
      <w:r>
        <w:rPr>
          <w:rFonts w:hint="eastAsia" w:ascii="仿宋" w:hAnsi="仿宋" w:eastAsia="仿宋" w:cs="仿宋"/>
          <w:color w:val="auto"/>
          <w:sz w:val="32"/>
          <w:szCs w:val="32"/>
          <w:lang w:val="en-US" w:eastAsia="zh-CN"/>
        </w:rPr>
        <w:t xml:space="preserve"> 【城市公园、广场管理机构的法律责任】</w:t>
      </w:r>
      <w:r>
        <w:rPr>
          <w:rFonts w:hint="eastAsia" w:ascii="仿宋" w:hAnsi="仿宋" w:eastAsia="仿宋" w:cs="仿宋"/>
          <w:color w:val="auto"/>
          <w:sz w:val="32"/>
          <w:szCs w:val="32"/>
          <w:vertAlign w:val="baseline"/>
          <w:lang w:val="en-US" w:eastAsia="zh-CN"/>
        </w:rPr>
        <w:t>城市公园、广场管理机构及其工作人员</w:t>
      </w:r>
      <w:r>
        <w:rPr>
          <w:rFonts w:hint="eastAsia" w:ascii="仿宋" w:hAnsi="仿宋" w:eastAsia="仿宋" w:cs="仿宋"/>
          <w:color w:val="auto"/>
          <w:sz w:val="32"/>
          <w:szCs w:val="32"/>
          <w:vertAlign w:val="baseline"/>
        </w:rPr>
        <w:t>未履行本条例规定的职责，有下列行为之一的，由</w:t>
      </w:r>
      <w:r>
        <w:rPr>
          <w:rFonts w:hint="eastAsia" w:ascii="仿宋" w:hAnsi="仿宋" w:eastAsia="仿宋" w:cs="仿宋"/>
          <w:color w:val="auto"/>
          <w:sz w:val="32"/>
          <w:szCs w:val="32"/>
          <w:vertAlign w:val="baseline"/>
          <w:lang w:val="en-US" w:eastAsia="zh-CN"/>
        </w:rPr>
        <w:t>市住房和城乡建设</w:t>
      </w:r>
      <w:r>
        <w:rPr>
          <w:rFonts w:hint="eastAsia" w:ascii="仿宋" w:hAnsi="仿宋" w:eastAsia="仿宋" w:cs="仿宋"/>
          <w:color w:val="auto"/>
          <w:sz w:val="32"/>
          <w:szCs w:val="32"/>
          <w:vertAlign w:val="baseline"/>
        </w:rPr>
        <w:t>部门责令改正，并对直接负责的主管人员和其他直接责任人员依法追究相关责任：</w:t>
      </w:r>
      <w:r>
        <w:rPr>
          <w:rFonts w:hint="eastAsia" w:ascii="仿宋" w:hAnsi="仿宋" w:eastAsia="仿宋" w:cs="仿宋"/>
          <w:color w:val="auto"/>
          <w:sz w:val="32"/>
          <w:szCs w:val="32"/>
          <w:vertAlign w:val="baseline"/>
        </w:rPr>
        <w:fldChar w:fldCharType="begin"/>
      </w:r>
      <w:r>
        <w:rPr>
          <w:rFonts w:hint="eastAsia" w:ascii="仿宋" w:hAnsi="仿宋" w:eastAsia="仿宋" w:cs="仿宋"/>
          <w:color w:val="auto"/>
          <w:sz w:val="32"/>
          <w:szCs w:val="32"/>
          <w:vertAlign w:val="baseline"/>
        </w:rPr>
        <w:instrText xml:space="preserve"> HYPERLINK "javascript:void(0);" </w:instrText>
      </w:r>
      <w:r>
        <w:rPr>
          <w:rFonts w:hint="eastAsia" w:ascii="仿宋" w:hAnsi="仿宋" w:eastAsia="仿宋" w:cs="仿宋"/>
          <w:color w:val="auto"/>
          <w:sz w:val="32"/>
          <w:szCs w:val="32"/>
          <w:vertAlign w:val="baseline"/>
        </w:rPr>
        <w:fldChar w:fldCharType="separate"/>
      </w:r>
      <w:r>
        <w:rPr>
          <w:rFonts w:hint="eastAsia" w:ascii="仿宋" w:hAnsi="仿宋" w:eastAsia="仿宋" w:cs="仿宋"/>
          <w:color w:val="auto"/>
          <w:sz w:val="32"/>
          <w:szCs w:val="32"/>
          <w:vertAlign w:val="baseline"/>
        </w:rPr>
        <w:fldChar w:fldCharType="end"/>
      </w:r>
    </w:p>
    <w:p w14:paraId="1D4BD7C8">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640" w:firstLineChars="200"/>
        <w:textAlignment w:val="auto"/>
        <w:rPr>
          <w:rFonts w:hint="eastAsia" w:ascii="仿宋" w:hAnsi="仿宋" w:eastAsia="仿宋" w:cs="仿宋"/>
          <w:color w:val="auto"/>
          <w:sz w:val="32"/>
          <w:szCs w:val="32"/>
          <w:vertAlign w:val="baseline"/>
        </w:rPr>
      </w:pPr>
      <w:r>
        <w:rPr>
          <w:rFonts w:hint="eastAsia" w:ascii="仿宋" w:hAnsi="仿宋" w:eastAsia="仿宋" w:cs="仿宋"/>
          <w:color w:val="auto"/>
          <w:sz w:val="32"/>
          <w:szCs w:val="32"/>
          <w:vertAlign w:val="baseline"/>
        </w:rPr>
        <w:t>违反规定在城市公园、广场范围内进行建设的，或者开设商业服务项目的；</w:t>
      </w:r>
    </w:p>
    <w:p w14:paraId="71C218D6">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640" w:firstLineChars="200"/>
        <w:textAlignment w:val="auto"/>
        <w:rPr>
          <w:rFonts w:hint="eastAsia" w:ascii="仿宋" w:hAnsi="仿宋" w:eastAsia="仿宋" w:cs="仿宋"/>
          <w:color w:val="auto"/>
          <w:sz w:val="32"/>
          <w:szCs w:val="32"/>
          <w:vertAlign w:val="baseline"/>
        </w:rPr>
      </w:pPr>
      <w:r>
        <w:rPr>
          <w:rFonts w:hint="eastAsia" w:ascii="仿宋" w:hAnsi="仿宋" w:eastAsia="仿宋" w:cs="仿宋"/>
          <w:color w:val="auto"/>
          <w:sz w:val="32"/>
          <w:szCs w:val="32"/>
          <w:vertAlign w:val="baseline"/>
        </w:rPr>
        <w:t>城市公园、广场管理达不到相关标准和要求的；</w:t>
      </w:r>
      <w:r>
        <w:rPr>
          <w:rFonts w:hint="eastAsia" w:ascii="仿宋" w:hAnsi="仿宋" w:eastAsia="仿宋" w:cs="仿宋"/>
          <w:color w:val="auto"/>
          <w:sz w:val="32"/>
          <w:szCs w:val="32"/>
          <w:vertAlign w:val="baseline"/>
        </w:rPr>
        <w:fldChar w:fldCharType="begin"/>
      </w:r>
      <w:r>
        <w:rPr>
          <w:rFonts w:hint="eastAsia" w:ascii="仿宋" w:hAnsi="仿宋" w:eastAsia="仿宋" w:cs="仿宋"/>
          <w:color w:val="auto"/>
          <w:sz w:val="32"/>
          <w:szCs w:val="32"/>
          <w:vertAlign w:val="baseline"/>
        </w:rPr>
        <w:instrText xml:space="preserve"> HYPERLINK "javascript:void(0);" </w:instrText>
      </w:r>
      <w:r>
        <w:rPr>
          <w:rFonts w:hint="eastAsia" w:ascii="仿宋" w:hAnsi="仿宋" w:eastAsia="仿宋" w:cs="仿宋"/>
          <w:color w:val="auto"/>
          <w:sz w:val="32"/>
          <w:szCs w:val="32"/>
          <w:vertAlign w:val="baseline"/>
        </w:rPr>
        <w:fldChar w:fldCharType="separate"/>
      </w:r>
      <w:r>
        <w:rPr>
          <w:rFonts w:hint="eastAsia" w:ascii="仿宋" w:hAnsi="仿宋" w:eastAsia="仿宋" w:cs="仿宋"/>
          <w:color w:val="auto"/>
          <w:sz w:val="32"/>
          <w:szCs w:val="32"/>
          <w:vertAlign w:val="baseline"/>
        </w:rPr>
        <w:fldChar w:fldCharType="end"/>
      </w:r>
    </w:p>
    <w:p w14:paraId="46C54386">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textAlignment w:val="auto"/>
        <w:rPr>
          <w:rFonts w:hint="eastAsia" w:ascii="仿宋" w:hAnsi="仿宋" w:eastAsia="仿宋" w:cs="仿宋"/>
          <w:color w:val="auto"/>
          <w:sz w:val="32"/>
          <w:szCs w:val="32"/>
          <w:vertAlign w:val="baseline"/>
        </w:rPr>
      </w:pPr>
      <w:r>
        <w:rPr>
          <w:rFonts w:hint="eastAsia" w:ascii="仿宋" w:hAnsi="仿宋" w:eastAsia="仿宋" w:cs="仿宋"/>
          <w:color w:val="auto"/>
          <w:sz w:val="32"/>
          <w:szCs w:val="32"/>
          <w:vertAlign w:val="baseline"/>
        </w:rPr>
        <w:t>擅自改变城市公园、广场的功能，擅自进行经营性开发的；</w:t>
      </w:r>
      <w:r>
        <w:rPr>
          <w:rFonts w:hint="eastAsia" w:ascii="仿宋" w:hAnsi="仿宋" w:eastAsia="仿宋" w:cs="仿宋"/>
          <w:color w:val="auto"/>
          <w:sz w:val="32"/>
          <w:szCs w:val="32"/>
          <w:vertAlign w:val="baseline"/>
        </w:rPr>
        <w:fldChar w:fldCharType="begin"/>
      </w:r>
      <w:r>
        <w:rPr>
          <w:rFonts w:hint="eastAsia" w:ascii="仿宋" w:hAnsi="仿宋" w:eastAsia="仿宋" w:cs="仿宋"/>
          <w:color w:val="auto"/>
          <w:sz w:val="32"/>
          <w:szCs w:val="32"/>
          <w:vertAlign w:val="baseline"/>
        </w:rPr>
        <w:instrText xml:space="preserve"> HYPERLINK "javascript:void(0);" </w:instrText>
      </w:r>
      <w:r>
        <w:rPr>
          <w:rFonts w:hint="eastAsia" w:ascii="仿宋" w:hAnsi="仿宋" w:eastAsia="仿宋" w:cs="仿宋"/>
          <w:color w:val="auto"/>
          <w:sz w:val="32"/>
          <w:szCs w:val="32"/>
          <w:vertAlign w:val="baseline"/>
        </w:rPr>
        <w:fldChar w:fldCharType="separate"/>
      </w:r>
      <w:r>
        <w:rPr>
          <w:rFonts w:hint="eastAsia" w:ascii="仿宋" w:hAnsi="仿宋" w:eastAsia="仿宋" w:cs="仿宋"/>
          <w:color w:val="auto"/>
          <w:sz w:val="32"/>
          <w:szCs w:val="32"/>
          <w:vertAlign w:val="baseline"/>
        </w:rPr>
        <w:fldChar w:fldCharType="end"/>
      </w:r>
    </w:p>
    <w:p w14:paraId="5A887C5B">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vertAlign w:val="baseline"/>
        </w:rPr>
        <w:t>将城市公园、广场管理用房用于经营的；</w:t>
      </w:r>
      <w:r>
        <w:rPr>
          <w:rFonts w:hint="eastAsia" w:ascii="仿宋" w:hAnsi="仿宋" w:eastAsia="仿宋" w:cs="仿宋"/>
          <w:color w:val="auto"/>
          <w:sz w:val="32"/>
          <w:szCs w:val="32"/>
          <w:vertAlign w:val="baseline"/>
        </w:rPr>
        <w:fldChar w:fldCharType="begin"/>
      </w:r>
      <w:r>
        <w:rPr>
          <w:rFonts w:hint="eastAsia" w:ascii="仿宋" w:hAnsi="仿宋" w:eastAsia="仿宋" w:cs="仿宋"/>
          <w:color w:val="auto"/>
          <w:sz w:val="32"/>
          <w:szCs w:val="32"/>
          <w:vertAlign w:val="baseline"/>
        </w:rPr>
        <w:instrText xml:space="preserve"> HYPERLINK "javascript:void(0);" </w:instrText>
      </w:r>
      <w:r>
        <w:rPr>
          <w:rFonts w:hint="eastAsia" w:ascii="仿宋" w:hAnsi="仿宋" w:eastAsia="仿宋" w:cs="仿宋"/>
          <w:color w:val="auto"/>
          <w:sz w:val="32"/>
          <w:szCs w:val="32"/>
          <w:vertAlign w:val="baseline"/>
        </w:rPr>
        <w:fldChar w:fldCharType="separate"/>
      </w:r>
      <w:r>
        <w:rPr>
          <w:rFonts w:hint="eastAsia" w:ascii="仿宋" w:hAnsi="仿宋" w:eastAsia="仿宋" w:cs="仿宋"/>
          <w:color w:val="auto"/>
          <w:sz w:val="32"/>
          <w:szCs w:val="32"/>
          <w:vertAlign w:val="baseline"/>
        </w:rPr>
        <w:fldChar w:fldCharType="end"/>
      </w:r>
    </w:p>
    <w:p w14:paraId="2176B3C3">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vertAlign w:val="baseline"/>
        </w:rPr>
        <w:t>其他违法、失职行为。</w:t>
      </w:r>
    </w:p>
    <w:p w14:paraId="21E6D990">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right="0" w:firstLine="0" w:firstLineChars="0"/>
        <w:jc w:val="center"/>
        <w:textAlignment w:val="auto"/>
        <w:rPr>
          <w:rFonts w:hint="eastAsia" w:ascii="仿宋" w:hAnsi="仿宋" w:eastAsia="仿宋" w:cs="仿宋"/>
          <w:b/>
          <w:bCs/>
          <w:color w:val="auto"/>
          <w:kern w:val="2"/>
          <w:sz w:val="32"/>
          <w:szCs w:val="32"/>
          <w:vertAlign w:val="baseline"/>
          <w:lang w:val="en-US" w:eastAsia="zh-CN" w:bidi="ar-SA"/>
        </w:rPr>
      </w:pPr>
      <w:r>
        <w:rPr>
          <w:rFonts w:hint="eastAsia" w:ascii="仿宋" w:hAnsi="仿宋" w:eastAsia="仿宋" w:cs="仿宋"/>
          <w:b/>
          <w:bCs/>
          <w:color w:val="auto"/>
          <w:kern w:val="2"/>
          <w:sz w:val="32"/>
          <w:szCs w:val="32"/>
          <w:vertAlign w:val="baseline"/>
          <w:lang w:val="en-US" w:eastAsia="zh-CN" w:bidi="ar-SA"/>
        </w:rPr>
        <w:t>第五章 附则</w:t>
      </w:r>
    </w:p>
    <w:p w14:paraId="49F398B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kern w:val="2"/>
          <w:sz w:val="32"/>
          <w:szCs w:val="32"/>
          <w:vertAlign w:val="baseline"/>
          <w:lang w:val="en-US" w:eastAsia="zh-CN" w:bidi="ar-SA"/>
        </w:rPr>
        <w:t>第四十一条</w:t>
      </w:r>
      <w:r>
        <w:rPr>
          <w:rFonts w:hint="eastAsia" w:ascii="仿宋" w:hAnsi="仿宋" w:eastAsia="仿宋" w:cs="仿宋"/>
          <w:b/>
          <w:bCs/>
          <w:color w:val="auto"/>
          <w:kern w:val="0"/>
          <w:sz w:val="32"/>
          <w:szCs w:val="32"/>
          <w:lang w:val="en-US" w:eastAsia="zh-CN" w:bidi="ar-SA"/>
        </w:rPr>
        <w:t xml:space="preserve"> </w:t>
      </w:r>
      <w:r>
        <w:rPr>
          <w:rFonts w:hint="eastAsia" w:ascii="仿宋" w:hAnsi="仿宋" w:eastAsia="仿宋" w:cs="仿宋"/>
          <w:color w:val="auto"/>
          <w:sz w:val="32"/>
          <w:szCs w:val="32"/>
          <w:lang w:val="en-US" w:eastAsia="zh-CN"/>
        </w:rPr>
        <w:t>【参照执行】各县（市）、开发区（园区）城市建成区范围内城市公园、广场的管理，可以参照本条例执行。</w:t>
      </w:r>
    </w:p>
    <w:p w14:paraId="6F0FFF0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43" w:firstLineChars="200"/>
        <w:jc w:val="both"/>
        <w:textAlignment w:val="auto"/>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 w:hAnsi="仿宋" w:eastAsia="仿宋" w:cs="仿宋"/>
          <w:b/>
          <w:bCs/>
          <w:color w:val="auto"/>
          <w:kern w:val="2"/>
          <w:sz w:val="32"/>
          <w:szCs w:val="32"/>
          <w:vertAlign w:val="baseline"/>
          <w:lang w:val="en-US" w:eastAsia="zh-CN" w:bidi="ar-SA"/>
        </w:rPr>
        <w:t>第四十二条</w:t>
      </w:r>
      <w:r>
        <w:rPr>
          <w:rFonts w:hint="eastAsia" w:ascii="仿宋" w:hAnsi="仿宋" w:eastAsia="仿宋" w:cs="仿宋"/>
          <w:b/>
          <w:bCs/>
          <w:color w:val="auto"/>
          <w:kern w:val="0"/>
          <w:sz w:val="32"/>
          <w:szCs w:val="32"/>
          <w:lang w:val="en-US" w:eastAsia="zh-CN" w:bidi="ar-SA"/>
        </w:rPr>
        <w:t xml:space="preserve"> </w:t>
      </w:r>
      <w:r>
        <w:rPr>
          <w:rFonts w:hint="eastAsia" w:ascii="仿宋" w:hAnsi="仿宋" w:eastAsia="仿宋" w:cs="仿宋"/>
          <w:color w:val="auto"/>
          <w:sz w:val="32"/>
          <w:szCs w:val="32"/>
          <w:lang w:val="en-US" w:eastAsia="zh-CN"/>
        </w:rPr>
        <w:t>【实施日期】</w:t>
      </w:r>
      <w:r>
        <w:rPr>
          <w:rFonts w:hint="eastAsia" w:ascii="仿宋" w:hAnsi="仿宋" w:eastAsia="仿宋" w:cs="仿宋"/>
          <w:b w:val="0"/>
          <w:bCs w:val="0"/>
          <w:color w:val="auto"/>
          <w:kern w:val="0"/>
          <w:sz w:val="32"/>
          <w:szCs w:val="32"/>
          <w:lang w:val="en-US" w:eastAsia="zh-CN" w:bidi="ar-SA"/>
        </w:rPr>
        <w:t>本条例自公布之日起施行。</w:t>
      </w:r>
    </w:p>
    <w:p w14:paraId="744BF1CF">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09126"/>
    <w:multiLevelType w:val="multilevel"/>
    <w:tmpl w:val="08409126"/>
    <w:lvl w:ilvl="0" w:tentative="0">
      <w:start w:val="1"/>
      <w:numFmt w:val="chineseCounting"/>
      <w:suff w:val="nothing"/>
      <w:lvlText w:val="（%1）"/>
      <w:lvlJc w:val="left"/>
      <w:pPr>
        <w:ind w:left="0" w:firstLine="567"/>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EnclosedCircleChinese"/>
      <w:suff w:val="nothing"/>
      <w:lvlText w:val="%4"/>
      <w:lvlJc w:val="left"/>
      <w:pPr>
        <w:ind w:left="0" w:firstLine="0"/>
      </w:pPr>
      <w:rPr>
        <w:rFonts w:hint="eastAsia"/>
      </w:rPr>
    </w:lvl>
    <w:lvl w:ilvl="4" w:tentative="0">
      <w:start w:val="1"/>
      <w:numFmt w:val="decimal"/>
      <w:suff w:val="nothing"/>
      <w:lvlText w:val="%5）"/>
      <w:lvlJc w:val="left"/>
      <w:pPr>
        <w:ind w:left="0" w:firstLine="0"/>
      </w:pPr>
      <w:rPr>
        <w:rFonts w:hint="eastAsia"/>
      </w:rPr>
    </w:lvl>
    <w:lvl w:ilvl="5" w:tentative="0">
      <w:start w:val="1"/>
      <w:numFmt w:val="lowerLetter"/>
      <w:suff w:val="nothing"/>
      <w:lvlText w:val="%6．"/>
      <w:lvlJc w:val="left"/>
      <w:pPr>
        <w:ind w:left="0" w:firstLine="0"/>
      </w:pPr>
      <w:rPr>
        <w:rFonts w:hint="eastAsia"/>
      </w:rPr>
    </w:lvl>
    <w:lvl w:ilvl="6" w:tentative="0">
      <w:start w:val="1"/>
      <w:numFmt w:val="lowerLetter"/>
      <w:suff w:val="nothing"/>
      <w:lvlText w:val="%7）"/>
      <w:lvlJc w:val="left"/>
      <w:pPr>
        <w:ind w:left="0" w:firstLine="0"/>
      </w:pPr>
      <w:rPr>
        <w:rFonts w:hint="eastAsia"/>
      </w:rPr>
    </w:lvl>
    <w:lvl w:ilvl="7" w:tentative="0">
      <w:start w:val="1"/>
      <w:numFmt w:val="lowerRoman"/>
      <w:suff w:val="nothing"/>
      <w:lvlText w:val="%8．"/>
      <w:lvlJc w:val="left"/>
      <w:pPr>
        <w:ind w:left="0" w:firstLine="0"/>
      </w:pPr>
      <w:rPr>
        <w:rFonts w:hint="eastAsia"/>
      </w:rPr>
    </w:lvl>
    <w:lvl w:ilvl="8" w:tentative="0">
      <w:start w:val="1"/>
      <w:numFmt w:val="lowerRoman"/>
      <w:suff w:val="nothing"/>
      <w:lvlText w:val="%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805C3C"/>
    <w:rsid w:val="1A805C3C"/>
    <w:rsid w:val="63693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2025-04-25T02:56:00Z</dcterms:created>
  <dc:creator>承铎地方立法</dc:creator>
  <cp:lastModifiedBy>承铎地方立法</cp:lastModifiedBy>
  <dcterms:modified xsi:type="dcterms:W3CDTF">2025-04-25T03:17:46Z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F6A2354C62C3421F99AD96ECA9F871ED_11</vt:lpwstr>
  </property>
  <property fmtid="{D5CDD505-2E9C-101B-9397-08002B2CF9AE}" pid="4" name="KSOTemplateDocerSaveRecord">
    <vt:lpwstr>eyJoZGlkIjoiNjZiNmI1NjdhMzlhYjcwYmUyM2Q3Y2VkYzZiNDViYzUiLCJ1c2VySWQiOiI0MjM4ODczNDMifQ==</vt:lpwstr>
  </property>
</Properties>
</file>